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0A" w:rsidRPr="00A668F8" w:rsidRDefault="005F290A" w:rsidP="00A668F8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A668F8">
        <w:rPr>
          <w:rFonts w:eastAsia="Humanist521PL-Roman"/>
          <w:b/>
          <w:color w:val="000000" w:themeColor="text1"/>
          <w:sz w:val="22"/>
          <w:szCs w:val="22"/>
        </w:rPr>
        <w:t>Wymagania edukacyjne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A668F8">
        <w:rPr>
          <w:rFonts w:eastAsia="Humanist521PL-Roman"/>
          <w:b/>
          <w:color w:val="000000" w:themeColor="text1"/>
          <w:sz w:val="22"/>
          <w:szCs w:val="22"/>
        </w:rPr>
        <w:t>na śródroczne oceny klasyfikacyjne z biologii w klasie 7</w:t>
      </w:r>
    </w:p>
    <w:p w:rsidR="005F290A" w:rsidRPr="00A668F8" w:rsidRDefault="00241439" w:rsidP="00A668F8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A668F8">
        <w:rPr>
          <w:rFonts w:eastAsia="Humanist521PL-Roman"/>
          <w:b/>
          <w:color w:val="000000" w:themeColor="text1"/>
          <w:sz w:val="22"/>
          <w:szCs w:val="22"/>
        </w:rPr>
        <w:t>rok szkolny 2024/2025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A668F8">
        <w:rPr>
          <w:b/>
          <w:bCs/>
          <w:color w:val="000000" w:themeColor="text1"/>
          <w:sz w:val="22"/>
          <w:szCs w:val="22"/>
        </w:rPr>
        <w:t xml:space="preserve">Wymagania </w:t>
      </w:r>
      <w:r w:rsidRPr="00A668F8">
        <w:rPr>
          <w:rFonts w:eastAsia="Humanist521PL-Roman"/>
          <w:b/>
          <w:color w:val="000000" w:themeColor="text1"/>
          <w:sz w:val="22"/>
          <w:szCs w:val="22"/>
        </w:rPr>
        <w:t>edukacyjne</w:t>
      </w:r>
      <w:r w:rsidRPr="00A668F8">
        <w:rPr>
          <w:b/>
          <w:color w:val="000000" w:themeColor="text1"/>
          <w:sz w:val="22"/>
          <w:szCs w:val="22"/>
        </w:rPr>
        <w:t xml:space="preserve"> na ocenę dopuszczającą</w:t>
      </w:r>
    </w:p>
    <w:p w:rsidR="005F290A" w:rsidRPr="00A668F8" w:rsidRDefault="005F290A" w:rsidP="00A668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A668F8">
        <w:rPr>
          <w:rFonts w:ascii="Times New Roman" w:hAnsi="Times New Roman" w:cs="Times New Roman"/>
          <w:color w:val="000000" w:themeColor="text1"/>
          <w:u w:val="single"/>
        </w:rPr>
        <w:t xml:space="preserve">Uczeń: </w:t>
      </w:r>
    </w:p>
    <w:p w:rsidR="005F290A" w:rsidRPr="00A668F8" w:rsidRDefault="005F290A" w:rsidP="00A668F8">
      <w:pPr>
        <w:pStyle w:val="TableParagraph"/>
        <w:numPr>
          <w:ilvl w:val="0"/>
          <w:numId w:val="3"/>
        </w:numPr>
        <w:tabs>
          <w:tab w:val="left" w:pos="222"/>
        </w:tabs>
        <w:ind w:right="262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wylicza układy narządów człowieka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elementy budowy skóry, układu krążenia i przewodu pokarmowego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podaje przykłady chorób skóry, aparatu ruchu, krwi i układu krążenia, układu pokarmowego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zasady pielęgnacji skóry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wskazuje elementy biernego i czynnego aparatu ruchu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wylicza elementy szkieletu osiowego oraz elementy budowy obręczy barkowej i miednicznej 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cechy fizyczne kości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wady postawy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podstawowe składniki pokarmowe oraz podaje ich źródła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przykłady witamin rozpuszczalnych w wodzie i tłuszczach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rodzaje zębów u człowieka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ind w:right="-62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podaje nazwy procesów zachodzących w poszczególnych odcinkach przewodu pokarmowego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podaje czynniki, od których zależy rodzaj diety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określa zasady zdrowego żywienia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podaje składniki krwi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grupy krwi układu ABO i Rh</w:t>
      </w:r>
    </w:p>
    <w:p w:rsidR="005F290A" w:rsidRPr="00A668F8" w:rsidRDefault="005F290A" w:rsidP="00A668F8">
      <w:pPr>
        <w:pStyle w:val="TableParagraph"/>
        <w:numPr>
          <w:ilvl w:val="0"/>
          <w:numId w:val="3"/>
        </w:numPr>
        <w:tabs>
          <w:tab w:val="left" w:pos="221"/>
        </w:tabs>
        <w:ind w:right="109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podaje elementy budowy serca</w:t>
      </w:r>
    </w:p>
    <w:p w:rsidR="005F290A" w:rsidRPr="00A668F8" w:rsidRDefault="005F290A" w:rsidP="00A668F8">
      <w:pPr>
        <w:pStyle w:val="TableParagraph"/>
        <w:numPr>
          <w:ilvl w:val="0"/>
          <w:numId w:val="3"/>
        </w:numPr>
        <w:tabs>
          <w:tab w:val="left" w:pos="221"/>
        </w:tabs>
        <w:ind w:right="109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podaje prawidłową wartość pulsu i ciśnienia zdrowego człowieka</w:t>
      </w:r>
    </w:p>
    <w:p w:rsidR="005F290A" w:rsidRPr="00A668F8" w:rsidRDefault="00D635FD" w:rsidP="00A668F8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wskazuje na schemacie lokalizację węzłów chłonnych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rodzaje odporności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czynniki mogące wywołać alergie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wyjaśnia, na czym polega transplantacja</w:t>
      </w:r>
    </w:p>
    <w:p w:rsidR="005F290A" w:rsidRPr="00A668F8" w:rsidRDefault="005F290A" w:rsidP="00A668F8">
      <w:pPr>
        <w:pStyle w:val="Akapitzlist"/>
        <w:ind w:left="1428"/>
        <w:jc w:val="both"/>
        <w:rPr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rFonts w:eastAsia="Humanist521PL-Roman"/>
          <w:b/>
          <w:bCs/>
          <w:color w:val="000000" w:themeColor="text1"/>
          <w:sz w:val="22"/>
          <w:szCs w:val="22"/>
        </w:rPr>
        <w:t xml:space="preserve">Wymagania edukacyjne </w:t>
      </w:r>
      <w:r w:rsidRPr="00A668F8">
        <w:rPr>
          <w:rFonts w:eastAsia="Humanist521PL-Roman"/>
          <w:b/>
          <w:color w:val="000000" w:themeColor="text1"/>
          <w:sz w:val="22"/>
          <w:szCs w:val="22"/>
        </w:rPr>
        <w:t>na ocenę dostateczną</w:t>
      </w:r>
      <w:r w:rsidRPr="00A668F8">
        <w:rPr>
          <w:rFonts w:eastAsia="Humanist521PL-Roman"/>
          <w:color w:val="000000" w:themeColor="text1"/>
          <w:sz w:val="22"/>
          <w:szCs w:val="22"/>
        </w:rPr>
        <w:t xml:space="preserve"> 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  <w:u w:val="single"/>
        </w:rPr>
      </w:pPr>
      <w:r w:rsidRPr="00A668F8">
        <w:rPr>
          <w:rFonts w:eastAsia="Humanist521PL-Roman"/>
          <w:color w:val="000000" w:themeColor="text1"/>
          <w:sz w:val="22"/>
          <w:szCs w:val="22"/>
          <w:u w:val="single"/>
        </w:rPr>
        <w:t>Uczeń:</w:t>
      </w:r>
    </w:p>
    <w:p w:rsidR="005F290A" w:rsidRPr="00A668F8" w:rsidRDefault="005F290A" w:rsidP="00A668F8">
      <w:pPr>
        <w:pStyle w:val="TableParagraph"/>
        <w:numPr>
          <w:ilvl w:val="0"/>
          <w:numId w:val="4"/>
        </w:numPr>
        <w:tabs>
          <w:tab w:val="left" w:pos="10"/>
        </w:tabs>
        <w:ind w:right="109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opisuje podstawowe funkcje poszczególnych układów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rozpoznaje (np. na modelu) elementy budowy skóry, układu krążenia i serca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wskazuje (np. modelu) elementy szkieletu osiowego, obręczy i kończyn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konieczność dbania o skórę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uzasadnia konieczność konsultacji lekarskiej w przypadku rozpoznania niepokojących zmian na skórze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rozpoznaje różne kształty kości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rodzaje połączeń kości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wyjaśnia, na czym polega antagonistyczne działanie mięśni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negatywny wpływ środków dopingujących (hormonalnych) na zdrowie człowieka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rozpoznaje na ilustracji wady postawy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klasyfikuje składniki odżywcze na budulcowe, energetyczne, regulujące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rozróżnia witaminy rozpuszczalne w wodzie i w tłuszczach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opisuje rolę poszczególnych rodzajów zębów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wskazuje odcinki przewodu pokarmowego na planszy lub modelu oraz rozpoznaje wątrobę i trzustkę na schemacie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konsekwencje zdrowotne niewłaściwego odżywiania się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ind w:right="-134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wyjaśnia, dlaczego należy stosować dietę zróżnicowaną i dostosowaną do potrzeb organizmu (wiek, stan zdrowia, tryb życia, aktywność fizyczna, pora roku itp.)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określa przyczyny próchnicy i chorób układu pokarmowego oraz układu krwionośnego;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funkcje krwi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rolę głównych składników krwi</w:t>
      </w:r>
    </w:p>
    <w:p w:rsidR="005F290A" w:rsidRPr="00A668F8" w:rsidRDefault="005F290A" w:rsidP="00A668F8">
      <w:pPr>
        <w:pStyle w:val="TableParagraph"/>
        <w:numPr>
          <w:ilvl w:val="0"/>
          <w:numId w:val="4"/>
        </w:numPr>
        <w:tabs>
          <w:tab w:val="left" w:pos="222"/>
        </w:tabs>
        <w:ind w:right="6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 xml:space="preserve">porównuje budowę i funkcje żył, tętnic oraz naczyń włosowatych </w:t>
      </w:r>
    </w:p>
    <w:p w:rsidR="005F290A" w:rsidRPr="00A668F8" w:rsidRDefault="005F290A" w:rsidP="00A668F8">
      <w:pPr>
        <w:pStyle w:val="TableParagraph"/>
        <w:numPr>
          <w:ilvl w:val="0"/>
          <w:numId w:val="4"/>
        </w:numPr>
        <w:tabs>
          <w:tab w:val="left" w:pos="222"/>
        </w:tabs>
        <w:ind w:right="6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na podstawie ilustracji omawia mały i duży obieg krwi</w:t>
      </w:r>
    </w:p>
    <w:p w:rsidR="005F290A" w:rsidRPr="00A668F8" w:rsidRDefault="005F290A" w:rsidP="00A668F8">
      <w:pPr>
        <w:pStyle w:val="TableParagraph"/>
        <w:numPr>
          <w:ilvl w:val="0"/>
          <w:numId w:val="4"/>
        </w:numPr>
        <w:tabs>
          <w:tab w:val="left" w:pos="221"/>
        </w:tabs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lastRenderedPageBreak/>
        <w:t>wymienia funkcje układu limfatycznego</w:t>
      </w:r>
    </w:p>
    <w:p w:rsidR="005F290A" w:rsidRPr="00A668F8" w:rsidRDefault="005F290A" w:rsidP="00A668F8">
      <w:pPr>
        <w:pStyle w:val="TableParagraph"/>
        <w:numPr>
          <w:ilvl w:val="0"/>
          <w:numId w:val="4"/>
        </w:numPr>
        <w:tabs>
          <w:tab w:val="left" w:pos="221"/>
        </w:tabs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rozróżnia odporność wrodzoną i nabytą</w:t>
      </w:r>
    </w:p>
    <w:p w:rsidR="005F290A" w:rsidRPr="00A668F8" w:rsidRDefault="005F290A" w:rsidP="00A668F8">
      <w:pPr>
        <w:pStyle w:val="TableParagraph"/>
        <w:numPr>
          <w:ilvl w:val="0"/>
          <w:numId w:val="4"/>
        </w:numPr>
        <w:tabs>
          <w:tab w:val="left" w:pos="221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 xml:space="preserve">przedstawia różnice między surowicą a szczepionką </w:t>
      </w:r>
    </w:p>
    <w:p w:rsidR="005F290A" w:rsidRPr="00A668F8" w:rsidRDefault="005F290A" w:rsidP="00A668F8">
      <w:pPr>
        <w:pStyle w:val="TableParagraph"/>
        <w:numPr>
          <w:ilvl w:val="0"/>
          <w:numId w:val="4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podaje przykłady narządów, które można przeszczepić</w:t>
      </w:r>
    </w:p>
    <w:p w:rsidR="005F290A" w:rsidRPr="00A668F8" w:rsidRDefault="005F290A" w:rsidP="00A668F8">
      <w:pPr>
        <w:pStyle w:val="TableParagraph"/>
        <w:numPr>
          <w:ilvl w:val="0"/>
          <w:numId w:val="4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określa przyczynę choroby AIDS</w:t>
      </w:r>
    </w:p>
    <w:p w:rsidR="005F290A" w:rsidRPr="00A668F8" w:rsidRDefault="005F290A" w:rsidP="00A668F8">
      <w:pPr>
        <w:pStyle w:val="TableParagraph"/>
        <w:tabs>
          <w:tab w:val="left" w:pos="222"/>
        </w:tabs>
        <w:ind w:left="1440" w:right="378"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5F290A" w:rsidRPr="00A668F8" w:rsidRDefault="005F290A" w:rsidP="00A668F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A668F8">
        <w:rPr>
          <w:b/>
          <w:bCs/>
          <w:color w:val="000000" w:themeColor="text1"/>
          <w:sz w:val="22"/>
          <w:szCs w:val="22"/>
        </w:rPr>
        <w:t xml:space="preserve">Wymagania </w:t>
      </w:r>
      <w:r w:rsidRPr="00A668F8">
        <w:rPr>
          <w:rFonts w:eastAsia="Humanist521PL-Roman"/>
          <w:b/>
          <w:color w:val="000000" w:themeColor="text1"/>
          <w:sz w:val="22"/>
          <w:szCs w:val="22"/>
        </w:rPr>
        <w:t>edukacyjne</w:t>
      </w:r>
      <w:r w:rsidRPr="00A668F8">
        <w:rPr>
          <w:b/>
          <w:color w:val="000000" w:themeColor="text1"/>
          <w:sz w:val="22"/>
          <w:szCs w:val="22"/>
        </w:rPr>
        <w:t xml:space="preserve"> na  ocenę dobrą</w:t>
      </w:r>
      <w:r w:rsidRPr="00A668F8">
        <w:rPr>
          <w:color w:val="000000" w:themeColor="text1"/>
          <w:sz w:val="22"/>
          <w:szCs w:val="22"/>
        </w:rPr>
        <w:t xml:space="preserve"> 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  <w:u w:val="single"/>
        </w:rPr>
      </w:pPr>
      <w:r w:rsidRPr="00A668F8">
        <w:rPr>
          <w:color w:val="000000" w:themeColor="text1"/>
          <w:sz w:val="22"/>
          <w:szCs w:val="22"/>
          <w:u w:val="single"/>
        </w:rPr>
        <w:t>Uczeń</w:t>
      </w:r>
      <w:r w:rsidRPr="00A668F8">
        <w:rPr>
          <w:rFonts w:eastAsia="Humanist521PL-Roman"/>
          <w:color w:val="000000" w:themeColor="text1"/>
          <w:sz w:val="22"/>
          <w:szCs w:val="22"/>
          <w:u w:val="single"/>
        </w:rPr>
        <w:t>: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wykazuje na konkretnych przykładach zależność funkcji skóry od jej budowy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wyjaśnia, czym są alergie skórne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kości budujące szkielet osiowy, kości tworzące o</w:t>
      </w:r>
      <w:r w:rsidR="00792857" w:rsidRPr="00A668F8">
        <w:rPr>
          <w:color w:val="000000" w:themeColor="text1"/>
          <w:sz w:val="22"/>
          <w:szCs w:val="22"/>
        </w:rPr>
        <w:t xml:space="preserve">bręcze barkową </w:t>
      </w:r>
      <w:r w:rsidRPr="00A668F8">
        <w:rPr>
          <w:color w:val="000000" w:themeColor="text1"/>
          <w:sz w:val="22"/>
          <w:szCs w:val="22"/>
        </w:rPr>
        <w:t>i miedniczną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charakteryzuje funkcje szkieletu osiowego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porównuje budowę kończyny górnej i dolnej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charakteryzuje połączenia kości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warunki prawidłowej pracy mięśni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przyczyny wad postawy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sposoby zapobiegania deformacjom szkieletu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rolę składników pokarmowych w organizmie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określa znaczenie błonnika w prawidłowym funkcjonowaniu układu pokarmowego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uzasadnia konieczność systematycznego spożywania owoców i warzyw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omawia znaczenie makroelementów i mikroelementów w organizmie człowieka 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charakteryzuje zęby człowieka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funkcje poszczególnych odcinków przewodu pokarmowego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charakteryzuje choroby układu pokarmowego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funkcje elementów układu krążenia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opisuje drogę krwi płynącej w małym i dużym krwiobiegu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opisuje mechanizm pracy serca</w:t>
      </w:r>
    </w:p>
    <w:p w:rsidR="005F290A" w:rsidRPr="00A668F8" w:rsidRDefault="005F290A" w:rsidP="00A668F8">
      <w:pPr>
        <w:pStyle w:val="TableParagraph"/>
        <w:numPr>
          <w:ilvl w:val="0"/>
          <w:numId w:val="5"/>
        </w:numPr>
        <w:tabs>
          <w:tab w:val="left" w:pos="221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wyjaśnia, różnicę między ciśnieniem skurczowym a ciśnieniem rozkurczowym krwi</w:t>
      </w:r>
    </w:p>
    <w:p w:rsidR="005F290A" w:rsidRPr="00A668F8" w:rsidRDefault="005F290A" w:rsidP="00A668F8">
      <w:pPr>
        <w:pStyle w:val="TableParagraph"/>
        <w:numPr>
          <w:ilvl w:val="0"/>
          <w:numId w:val="5"/>
        </w:numPr>
        <w:tabs>
          <w:tab w:val="left" w:pos="221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omawia zasady profilaktyki chorób układu krążenia</w:t>
      </w:r>
    </w:p>
    <w:p w:rsidR="005F290A" w:rsidRPr="00A668F8" w:rsidRDefault="005F290A" w:rsidP="00A668F8">
      <w:pPr>
        <w:pStyle w:val="TableParagraph"/>
        <w:numPr>
          <w:ilvl w:val="0"/>
          <w:numId w:val="5"/>
        </w:numPr>
        <w:tabs>
          <w:tab w:val="left" w:pos="221"/>
        </w:tabs>
        <w:ind w:right="496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przedstawia znaczenie aktywności fizycznej i prawidłowej diety dla właściwego funkcjonowania układu krwionośnego</w:t>
      </w:r>
    </w:p>
    <w:p w:rsidR="005F290A" w:rsidRPr="00A668F8" w:rsidRDefault="005F290A" w:rsidP="00A668F8">
      <w:pPr>
        <w:pStyle w:val="TableParagraph"/>
        <w:numPr>
          <w:ilvl w:val="0"/>
          <w:numId w:val="5"/>
        </w:numPr>
        <w:tabs>
          <w:tab w:val="left" w:pos="221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 xml:space="preserve">opisuje rolę </w:t>
      </w:r>
      <w:r w:rsidR="00D635FD" w:rsidRPr="00A668F8">
        <w:rPr>
          <w:rFonts w:ascii="Times New Roman" w:hAnsi="Times New Roman" w:cs="Times New Roman"/>
          <w:color w:val="000000" w:themeColor="text1"/>
        </w:rPr>
        <w:t>węzłów chłonnych</w:t>
      </w:r>
    </w:p>
    <w:p w:rsidR="005F290A" w:rsidRPr="00A668F8" w:rsidRDefault="005F290A" w:rsidP="00A668F8">
      <w:pPr>
        <w:pStyle w:val="TableParagraph"/>
        <w:numPr>
          <w:ilvl w:val="0"/>
          <w:numId w:val="5"/>
        </w:numPr>
        <w:tabs>
          <w:tab w:val="left" w:pos="222"/>
        </w:tabs>
        <w:ind w:right="472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charakteryzuje rodzaje odporności</w:t>
      </w:r>
    </w:p>
    <w:p w:rsidR="005F290A" w:rsidRPr="00A668F8" w:rsidRDefault="005F290A" w:rsidP="00A668F8">
      <w:pPr>
        <w:pStyle w:val="TableParagraph"/>
        <w:numPr>
          <w:ilvl w:val="0"/>
          <w:numId w:val="5"/>
        </w:numPr>
        <w:tabs>
          <w:tab w:val="left" w:pos="221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odróżnia działanie szczepionki od działania surowicy</w:t>
      </w:r>
    </w:p>
    <w:p w:rsidR="005F290A" w:rsidRPr="00A668F8" w:rsidRDefault="005F290A" w:rsidP="00A668F8">
      <w:pPr>
        <w:pStyle w:val="TableParagraph"/>
        <w:numPr>
          <w:ilvl w:val="0"/>
          <w:numId w:val="5"/>
        </w:numPr>
        <w:tabs>
          <w:tab w:val="left" w:pos="221"/>
        </w:tabs>
        <w:ind w:right="312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wskazuje drogi zakażenia się HIV</w:t>
      </w:r>
    </w:p>
    <w:p w:rsidR="005F290A" w:rsidRPr="00A668F8" w:rsidRDefault="005F290A" w:rsidP="00A668F8">
      <w:pPr>
        <w:pStyle w:val="TableParagraph"/>
        <w:numPr>
          <w:ilvl w:val="0"/>
          <w:numId w:val="5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 xml:space="preserve">uzasadnia, że alergia jest związana z nadwrażliwością układu odpornościowego </w:t>
      </w:r>
    </w:p>
    <w:p w:rsidR="00D635FD" w:rsidRPr="00A668F8" w:rsidRDefault="00D635FD" w:rsidP="00A668F8">
      <w:pPr>
        <w:pStyle w:val="TableParagraph"/>
        <w:tabs>
          <w:tab w:val="left" w:pos="221"/>
        </w:tabs>
        <w:ind w:left="720" w:right="131"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5F290A" w:rsidRPr="00A668F8" w:rsidRDefault="005F290A" w:rsidP="00A668F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A668F8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A668F8">
        <w:rPr>
          <w:b/>
          <w:color w:val="000000" w:themeColor="text1"/>
          <w:sz w:val="22"/>
          <w:szCs w:val="22"/>
        </w:rPr>
        <w:t>na ocenę bardzo dobrą</w:t>
      </w:r>
      <w:r w:rsidRPr="00A668F8">
        <w:rPr>
          <w:color w:val="000000" w:themeColor="text1"/>
          <w:sz w:val="22"/>
          <w:szCs w:val="22"/>
        </w:rPr>
        <w:t xml:space="preserve"> </w:t>
      </w:r>
    </w:p>
    <w:p w:rsidR="005F290A" w:rsidRPr="00A668F8" w:rsidRDefault="005F290A" w:rsidP="00A668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A668F8">
        <w:rPr>
          <w:rFonts w:ascii="Times New Roman" w:hAnsi="Times New Roman" w:cs="Times New Roman"/>
          <w:color w:val="000000" w:themeColor="text1"/>
          <w:u w:val="single"/>
        </w:rPr>
        <w:t>Uczeń</w:t>
      </w:r>
      <w:r w:rsidRPr="00A668F8">
        <w:rPr>
          <w:rFonts w:ascii="Times New Roman" w:eastAsia="Humanist521PL-Roman" w:hAnsi="Times New Roman" w:cs="Times New Roman"/>
          <w:color w:val="000000" w:themeColor="text1"/>
          <w:u w:val="single"/>
        </w:rPr>
        <w:t>: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wykazuje współzależność poszczególnych układów w organizmie człowieka  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planuje doświadczenie wykazujące, że skóra jest narządem zmysłu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ocenia wpływ promieni słonecznych na skórę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porównuje kości o różnych kształtach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związek budowy stawu z zakresem ruchu kończyny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uzasadnia konieczność regularnych ćwiczeń gimnastycznych dla prawidłowej budowy i funkcjonowania układu ruchu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rolę i współdziałanie mięśni, ścięgien, kości i stawów w wykonywaniu ruchów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konsekwencje zdrowotne niewłaściwego odżywiania się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znaczenie procesu trawienia i wchłaniania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związek budowy poszczególnych elementów układu pokarmowego z pełnioną funkcją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wykazuje zależność między higieną odżywiania się a profilaktyką chorób układu pokarmowego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rozpoznaje elementy morfotyczne krwi na podstawie obserwacji mikroskopowej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przedstawia społeczne znaczenie krwiodawstwa 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wykazuje związek budowy naczyń krwionośnych z pełnionymi przez nie funkcjami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lastRenderedPageBreak/>
        <w:t>analizuje krążenie krwi w obiegu dużym i małym</w:t>
      </w:r>
    </w:p>
    <w:p w:rsidR="00D635FD" w:rsidRPr="00A668F8" w:rsidRDefault="00D635FD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zasady prawidłowego pomiaru ciśnienia tętniczego krwi i stosuje się do tych zasad podczas wykonywania pomiaru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znaczenie badań profilaktycznych chorób układu krwionośnego, pomiaru tętna i ciśnienia tętniczego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porównuje istotę działania szczepionek i surowicy</w:t>
      </w:r>
    </w:p>
    <w:p w:rsidR="005F290A" w:rsidRPr="00A668F8" w:rsidRDefault="005F290A" w:rsidP="00A668F8">
      <w:pPr>
        <w:pStyle w:val="Akapitzlist"/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numPr>
          <w:ilvl w:val="0"/>
          <w:numId w:val="1"/>
        </w:numPr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  <w:r w:rsidRPr="00A668F8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A668F8">
        <w:rPr>
          <w:b/>
          <w:color w:val="000000" w:themeColor="text1"/>
          <w:sz w:val="22"/>
          <w:szCs w:val="22"/>
        </w:rPr>
        <w:t>na ocenę celującą</w:t>
      </w:r>
    </w:p>
    <w:p w:rsidR="005F290A" w:rsidRPr="00A668F8" w:rsidRDefault="005F290A" w:rsidP="00A668F8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668F8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wyszukuje odpowiednie informacje i planuje doświadczenie wykazujące, że skóra jest narządem zmysłu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przygotowuje pytania i przeprowadza wywiad z lekarzem lub pielęgniarką na temat chorób skóry oraz profilaktyki czerniaka i grzybicy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 xml:space="preserve">wyszukuje w różnych źródłach informacje do projektu edukacyjnego na temat chorób, profilaktyki i pielęgnacji skóry młodzieńczej 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klasyfikuje podane kości pod względem kształtów na przykładzie własnego organizmu wykazuje związek budowy kości z ich funkcją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charakteryzuje oba typy szpiku kostnego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analizuje związek budowy poszczególnych kręgów kręgosłupa z pełnioną przez nie funkcją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wykazuje związek budowy odcinków kręgosłupa z pełnioną przez nie funkcją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charakteryzuje funkcje kończyn: górnej i dolnej oraz wykazuje ich związek z funkcjonowaniem człowieka w środowisku na przykładzie własnego organizmu analizuje współdziałanie mięśni, ścięgien, kości i stawów w wykonywaniu ruchów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wyszukuje i prezentuje ćwiczenia zapobiegające deformacjom kręgosłupa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uzasadnia konieczność regularnych ćwiczeń gimnastycznych dla prawidłowego funkcjonowania aparatu ruchu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 xml:space="preserve">analizuje zależność między rodzajami spożywanych pokarmów a funkcjonowaniem organizmu 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wyszukuje informacje dotyczące roli błonnika w prawidłowym funkcjonowaniu przewodu pokarmowego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uzasadnia konieczność stosowania zróżnicowanej diety dostosowanej do potrzeb organizmu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uzasadnia konieczność dbania o zęby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przygotowuje i prezentuje wystąpienie w dowolnej formie na temat chorób związanych z zaburzeniami łaknienia i przemiany materii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uzasadnia konieczność badań przesiewowych w celu wykrywania wczesnych stadiów raka jelita grubego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analizuje wyniki laboratoryjnego badania krwi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analizuje związek przepływu krwi w naczyniach z wymianą gazową</w:t>
      </w:r>
    </w:p>
    <w:p w:rsidR="00D635FD" w:rsidRPr="00A668F8" w:rsidRDefault="00D635FD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zasady prawidłowego pomiaru ciśnienia tętniczego krwi i stosuje się do tych zasad podczas wykonywania pomiaru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wyszukuje i prezentuje w dowolnej formie materiały edukacyjne oświaty zdrowotnej na temat chorób społecznych: miażdżycy, nadciśnienia tętniczego i zawałów serca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porównuje układ limfatyczny z układem krwionośnym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analizuje wykaz szczepień w swojej książeczce zdrowia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ocenia znaczenie szczepień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przedstawia znaczenie przeszczepów oraz zgody na transplantację narządów po śmierci</w:t>
      </w:r>
    </w:p>
    <w:p w:rsidR="005F290A" w:rsidRPr="00A668F8" w:rsidRDefault="005F290A" w:rsidP="00A668F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Humanist521PL-Roman" w:hAnsi="Times New Roman" w:cs="Times New Roman"/>
          <w:b/>
          <w:color w:val="000000" w:themeColor="text1"/>
        </w:rPr>
      </w:pP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A668F8">
        <w:rPr>
          <w:rFonts w:eastAsia="Humanist521PL-Roman"/>
          <w:b/>
          <w:color w:val="000000" w:themeColor="text1"/>
          <w:sz w:val="22"/>
          <w:szCs w:val="22"/>
        </w:rPr>
        <w:t>Wymagania edukacyjne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A668F8">
        <w:rPr>
          <w:rFonts w:eastAsia="Humanist521PL-Roman"/>
          <w:b/>
          <w:color w:val="000000" w:themeColor="text1"/>
          <w:sz w:val="22"/>
          <w:szCs w:val="22"/>
        </w:rPr>
        <w:t>na roczne oceny klasyfikacyjne z biologii w klasie 7</w:t>
      </w:r>
    </w:p>
    <w:p w:rsidR="005F290A" w:rsidRPr="00A668F8" w:rsidRDefault="00083C4C" w:rsidP="00A668F8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A668F8">
        <w:rPr>
          <w:rFonts w:eastAsia="Humanist521PL-Roman"/>
          <w:b/>
          <w:color w:val="000000" w:themeColor="text1"/>
          <w:sz w:val="22"/>
          <w:szCs w:val="22"/>
        </w:rPr>
        <w:t>rok szkolny 2024/2025</w:t>
      </w:r>
    </w:p>
    <w:p w:rsidR="005F290A" w:rsidRPr="00A668F8" w:rsidRDefault="005F290A" w:rsidP="00A668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  <w:color w:val="000000" w:themeColor="text1"/>
        </w:rPr>
      </w:pPr>
      <w:r w:rsidRPr="00A668F8">
        <w:rPr>
          <w:rFonts w:ascii="Times New Roman" w:eastAsia="Humanist521PL-Roman" w:hAnsi="Times New Roman" w:cs="Times New Roman"/>
          <w:color w:val="000000" w:themeColor="text1"/>
        </w:rPr>
        <w:t>Ucznia obowiązuje spełnienie wymagań edukacyjnych  na śródroczne oceny klasyfikacyjne oraz poniższe wymagania edukacyjne.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numPr>
          <w:ilvl w:val="0"/>
          <w:numId w:val="2"/>
        </w:numPr>
        <w:jc w:val="both"/>
        <w:rPr>
          <w:b/>
          <w:bCs/>
          <w:caps/>
          <w:color w:val="000000" w:themeColor="text1"/>
          <w:sz w:val="22"/>
          <w:szCs w:val="22"/>
        </w:rPr>
      </w:pPr>
      <w:r w:rsidRPr="00A668F8">
        <w:rPr>
          <w:b/>
          <w:bCs/>
          <w:color w:val="000000" w:themeColor="text1"/>
          <w:sz w:val="22"/>
          <w:szCs w:val="22"/>
        </w:rPr>
        <w:t>Wymagania edukacyjne</w:t>
      </w:r>
      <w:r w:rsidRPr="00A668F8">
        <w:rPr>
          <w:b/>
          <w:color w:val="000000" w:themeColor="text1"/>
          <w:sz w:val="22"/>
          <w:szCs w:val="22"/>
        </w:rPr>
        <w:t xml:space="preserve"> na ocenę dopuszczającą</w:t>
      </w:r>
    </w:p>
    <w:p w:rsidR="005F290A" w:rsidRPr="00A668F8" w:rsidRDefault="005F290A" w:rsidP="00A668F8">
      <w:pPr>
        <w:pStyle w:val="Akapitzlist"/>
        <w:jc w:val="both"/>
        <w:rPr>
          <w:color w:val="000000" w:themeColor="text1"/>
          <w:sz w:val="22"/>
          <w:szCs w:val="22"/>
          <w:u w:val="single"/>
        </w:rPr>
      </w:pPr>
      <w:r w:rsidRPr="00A668F8">
        <w:rPr>
          <w:color w:val="000000" w:themeColor="text1"/>
          <w:sz w:val="22"/>
          <w:szCs w:val="22"/>
          <w:u w:val="single"/>
        </w:rPr>
        <w:t>Uczeń: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odcinki układu oddechowego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narządy biorące udział w procesie wentylacji płuc</w:t>
      </w:r>
    </w:p>
    <w:p w:rsidR="005F290A" w:rsidRPr="00A668F8" w:rsidRDefault="005F290A" w:rsidP="00A668F8">
      <w:pPr>
        <w:pStyle w:val="TableParagraph"/>
        <w:numPr>
          <w:ilvl w:val="0"/>
          <w:numId w:val="8"/>
        </w:numPr>
        <w:tabs>
          <w:tab w:val="left" w:pos="222"/>
        </w:tabs>
        <w:ind w:right="355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definiuje mitochondrium jako miejsce oddychania komórkowego</w:t>
      </w:r>
    </w:p>
    <w:p w:rsidR="005F290A" w:rsidRPr="00A668F8" w:rsidRDefault="005F290A" w:rsidP="00A668F8">
      <w:pPr>
        <w:pStyle w:val="TableParagraph"/>
        <w:numPr>
          <w:ilvl w:val="0"/>
          <w:numId w:val="8"/>
        </w:numPr>
        <w:tabs>
          <w:tab w:val="left" w:pos="222"/>
        </w:tabs>
        <w:ind w:right="355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podaje przykłady chorób układu oddechowego, wydalniczego, nerwowego, rozrodczego oraz choroby oczu i uszu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lastRenderedPageBreak/>
        <w:t>wymienia narządy układu wydalniczego</w:t>
      </w:r>
    </w:p>
    <w:p w:rsidR="005F290A" w:rsidRPr="00A668F8" w:rsidRDefault="005F290A" w:rsidP="00A668F8">
      <w:pPr>
        <w:pStyle w:val="TableParagraph"/>
        <w:numPr>
          <w:ilvl w:val="0"/>
          <w:numId w:val="8"/>
        </w:numPr>
        <w:tabs>
          <w:tab w:val="left" w:pos="222"/>
        </w:tabs>
        <w:ind w:right="49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wymienia przykłady substancji, które są wydalane przez organizm człowieka;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gruczoły dokrewne i przykłady hormonów</w:t>
      </w:r>
    </w:p>
    <w:p w:rsidR="005F290A" w:rsidRPr="00A668F8" w:rsidRDefault="005F290A" w:rsidP="00A668F8">
      <w:pPr>
        <w:pStyle w:val="TableParagraph"/>
        <w:numPr>
          <w:ilvl w:val="0"/>
          <w:numId w:val="8"/>
        </w:numPr>
        <w:tabs>
          <w:tab w:val="left" w:pos="221"/>
        </w:tabs>
        <w:ind w:right="490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wylicza elementy budowy ośrodkowego i obwodowego układu nerwowego</w:t>
      </w:r>
    </w:p>
    <w:p w:rsidR="005F290A" w:rsidRPr="00A668F8" w:rsidRDefault="005F290A" w:rsidP="00A668F8">
      <w:pPr>
        <w:pStyle w:val="TableParagraph"/>
        <w:numPr>
          <w:ilvl w:val="0"/>
          <w:numId w:val="8"/>
        </w:numPr>
        <w:tabs>
          <w:tab w:val="left" w:pos="221"/>
        </w:tabs>
        <w:ind w:right="490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wymienia rodzaje odruchów i podaje ich przykłady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czynniki powodujące stres</w:t>
      </w:r>
    </w:p>
    <w:p w:rsidR="005F290A" w:rsidRPr="00A668F8" w:rsidRDefault="005F290A" w:rsidP="00A668F8">
      <w:pPr>
        <w:pStyle w:val="TableParagraph"/>
        <w:numPr>
          <w:ilvl w:val="0"/>
          <w:numId w:val="8"/>
        </w:numPr>
        <w:tabs>
          <w:tab w:val="left" w:pos="221"/>
        </w:tabs>
        <w:ind w:right="490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podaje przykłady trzech chorób spowodowanych stresem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elementy budowy oka i ucha oraz ich funkcje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wady wzroku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zasady higieny oczu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rolę zmysłu smaku, powonienia i dotyku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wskazuje rozmieszczenie receptorów dotyku, smaku i powonienia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podstawowe smaki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wylicza bodźce odbierane przez skórę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męskie i żeńskie narządy rozrodcze i ich funkcje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męskie i żeńskie cechy płciowe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żeńskie i męskie hormony płciowe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kolejne fazy cyklu miesiączkowego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wymienia rodzaje komórek płciowych 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etapy rozwoju człowieka (płodowego i zarodkowego)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rodzaje dojrzałości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własnymi słowami wyjaśnia, na czym polega homeostaza</w:t>
      </w:r>
    </w:p>
    <w:p w:rsidR="005F290A" w:rsidRPr="00A668F8" w:rsidRDefault="005F290A" w:rsidP="00A668F8">
      <w:pPr>
        <w:pStyle w:val="TableParagraph"/>
        <w:numPr>
          <w:ilvl w:val="0"/>
          <w:numId w:val="8"/>
        </w:numPr>
        <w:tabs>
          <w:tab w:val="left" w:pos="222"/>
        </w:tabs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podaje przykłady używek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jc w:val="both"/>
        <w:rPr>
          <w:b/>
          <w:bCs/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skutki zażywania niektórych substancji psychoaktywnych na stan zdrowia</w:t>
      </w:r>
    </w:p>
    <w:p w:rsidR="005F290A" w:rsidRPr="00A668F8" w:rsidRDefault="005F290A" w:rsidP="00A668F8">
      <w:pPr>
        <w:pStyle w:val="Akapitzlist"/>
        <w:jc w:val="both"/>
        <w:rPr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b/>
          <w:bCs/>
          <w:color w:val="000000" w:themeColor="text1"/>
          <w:sz w:val="22"/>
          <w:szCs w:val="22"/>
        </w:rPr>
        <w:t>Wymagania edukacyjne</w:t>
      </w:r>
      <w:r w:rsidRPr="00A668F8">
        <w:rPr>
          <w:b/>
          <w:color w:val="000000" w:themeColor="text1"/>
          <w:sz w:val="22"/>
          <w:szCs w:val="22"/>
        </w:rPr>
        <w:t xml:space="preserve"> na ocenę dostateczną</w:t>
      </w:r>
      <w:r w:rsidRPr="00A668F8">
        <w:rPr>
          <w:color w:val="000000" w:themeColor="text1"/>
          <w:sz w:val="22"/>
          <w:szCs w:val="22"/>
        </w:rPr>
        <w:t xml:space="preserve"> </w:t>
      </w:r>
    </w:p>
    <w:p w:rsidR="005F290A" w:rsidRPr="00A668F8" w:rsidRDefault="005F290A" w:rsidP="00A668F8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A668F8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rozpoznaje (np. na schemacie) elementy układu oddechowego, wydalniczego, nerwowego, hormonalnego, męskiego i żeńskiego układu rozrodczego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demonstruje na sobie mechanizm wdechu i wydechu i go omawia</w:t>
      </w:r>
    </w:p>
    <w:p w:rsidR="005F290A" w:rsidRPr="00A668F8" w:rsidRDefault="005F290A" w:rsidP="00A668F8">
      <w:pPr>
        <w:pStyle w:val="TableParagraph"/>
        <w:numPr>
          <w:ilvl w:val="0"/>
          <w:numId w:val="9"/>
        </w:numPr>
        <w:tabs>
          <w:tab w:val="left" w:pos="222"/>
        </w:tabs>
        <w:ind w:right="271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omawia zawartość gazów w powietrzu wdychanym i wydychanym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określa znaczenie oddychania komórkowego</w:t>
      </w:r>
    </w:p>
    <w:p w:rsidR="005F290A" w:rsidRPr="00A668F8" w:rsidRDefault="005F290A" w:rsidP="00A668F8">
      <w:pPr>
        <w:pStyle w:val="TableParagraph"/>
        <w:numPr>
          <w:ilvl w:val="0"/>
          <w:numId w:val="9"/>
        </w:numPr>
        <w:tabs>
          <w:tab w:val="left" w:pos="222"/>
        </w:tabs>
        <w:ind w:right="394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określa sposoby zapobiegania chorobom układu oddechowego, wydalniczego</w:t>
      </w:r>
    </w:p>
    <w:p w:rsidR="005F290A" w:rsidRPr="00A668F8" w:rsidRDefault="005F290A" w:rsidP="00A668F8">
      <w:pPr>
        <w:pStyle w:val="TableParagraph"/>
        <w:numPr>
          <w:ilvl w:val="0"/>
          <w:numId w:val="9"/>
        </w:numPr>
        <w:tabs>
          <w:tab w:val="left" w:pos="222"/>
        </w:tabs>
        <w:ind w:right="275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wymienia drogi wydalania zbędnych produktów przemiany materii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istotę procesu wydalania</w:t>
      </w:r>
    </w:p>
    <w:p w:rsidR="005F290A" w:rsidRPr="00A668F8" w:rsidRDefault="005F290A" w:rsidP="00A668F8">
      <w:pPr>
        <w:pStyle w:val="TableParagraph"/>
        <w:numPr>
          <w:ilvl w:val="0"/>
          <w:numId w:val="9"/>
        </w:numPr>
        <w:tabs>
          <w:tab w:val="left" w:pos="222"/>
        </w:tabs>
        <w:ind w:right="394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omawia przyczyny chorób układu wydalniczego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wskazuje na ilustracji położenie najważniejszych gruczołów dokrewnych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rozpoznaje na ilustracji ośrodkowy i obwodowy układ nerwowy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opisuje funkcje układu nerwowego</w:t>
      </w:r>
    </w:p>
    <w:p w:rsidR="005F290A" w:rsidRPr="00A668F8" w:rsidRDefault="005F290A" w:rsidP="00A668F8">
      <w:pPr>
        <w:pStyle w:val="TableParagraph"/>
        <w:numPr>
          <w:ilvl w:val="0"/>
          <w:numId w:val="9"/>
        </w:numPr>
        <w:tabs>
          <w:tab w:val="left" w:pos="222"/>
        </w:tabs>
        <w:ind w:right="826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odróżnia odruchy warunkowe i bezwarunkowe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na podstawie ilustracji drogę impulsu nerwowego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sposoby radzenia sobie ze stresem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przyporządkowuje chorobom układu nerwowego charakterystyczne objawy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rozpoznaje na ilustracji elementy budowy oka, ucha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funkcje elementów budowy oka i ucha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wyróżnia ucho zewnętrzne, środkowe i wewnętrzne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przyczyny powstawania wad wzroku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rozpoznaje krótkowzroczność i dalekowzroczność na ilustracji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rolę zmysłu równowagi, smaku, węchu i dotyku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opisuje plemnika i komórkę jajową i określa ich rolę w procesie zapłodnienia 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opisuje funkcje żeńskiego i męskiego układu rozrodczego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opisuje fazy cyklu miesiączkowego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podstawowe zasady profilaktyki chorób przenoszonych drogą płciową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wpływ różnych czynników na prawidłowy rozwój zarodka i płodu;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lastRenderedPageBreak/>
        <w:t>podaje przykłady równowagi wewnętrznej organizmu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podaje przykłady chorób zakaźnych i cywilizacyjnych</w:t>
      </w:r>
    </w:p>
    <w:p w:rsidR="005F290A" w:rsidRPr="00A668F8" w:rsidRDefault="005F290A" w:rsidP="00A668F8">
      <w:pPr>
        <w:pStyle w:val="TableParagraph"/>
        <w:numPr>
          <w:ilvl w:val="0"/>
          <w:numId w:val="9"/>
        </w:numPr>
        <w:tabs>
          <w:tab w:val="left" w:pos="0"/>
        </w:tabs>
        <w:ind w:right="119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przedstawia negatywny wpływ na zdrowie człowieka niektórych substancji psychoaktywnych oraz</w:t>
      </w:r>
      <w:r w:rsidRPr="00A668F8">
        <w:rPr>
          <w:rFonts w:ascii="Times New Roman" w:hAnsi="Times New Roman" w:cs="Times New Roman"/>
          <w:color w:val="000000" w:themeColor="text1"/>
        </w:rPr>
        <w:br/>
        <w:t xml:space="preserve"> nadużywania kofeiny i niektórych leków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ind w:left="2145"/>
        <w:jc w:val="both"/>
        <w:rPr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A668F8">
        <w:rPr>
          <w:b/>
          <w:bCs/>
          <w:color w:val="000000" w:themeColor="text1"/>
          <w:sz w:val="22"/>
          <w:szCs w:val="22"/>
        </w:rPr>
        <w:t xml:space="preserve">Wymagania </w:t>
      </w:r>
      <w:r w:rsidRPr="00A668F8">
        <w:rPr>
          <w:rFonts w:eastAsia="Humanist521PL-Roman"/>
          <w:b/>
          <w:color w:val="000000" w:themeColor="text1"/>
          <w:sz w:val="22"/>
          <w:szCs w:val="22"/>
        </w:rPr>
        <w:t>edukacyjne</w:t>
      </w:r>
      <w:r w:rsidRPr="00A668F8">
        <w:rPr>
          <w:b/>
          <w:color w:val="000000" w:themeColor="text1"/>
          <w:sz w:val="22"/>
          <w:szCs w:val="22"/>
        </w:rPr>
        <w:t xml:space="preserve"> na  ocenę dobrą</w:t>
      </w:r>
      <w:r w:rsidRPr="00A668F8">
        <w:rPr>
          <w:color w:val="000000" w:themeColor="text1"/>
          <w:sz w:val="22"/>
          <w:szCs w:val="22"/>
        </w:rPr>
        <w:t xml:space="preserve"> 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  <w:u w:val="single"/>
        </w:rPr>
      </w:pPr>
      <w:r w:rsidRPr="00A668F8">
        <w:rPr>
          <w:color w:val="000000" w:themeColor="text1"/>
          <w:sz w:val="22"/>
          <w:szCs w:val="22"/>
          <w:u w:val="single"/>
        </w:rPr>
        <w:t>Uczeń</w:t>
      </w:r>
      <w:r w:rsidRPr="00A668F8">
        <w:rPr>
          <w:rFonts w:eastAsia="Humanist521PL-Roman"/>
          <w:color w:val="000000" w:themeColor="text1"/>
          <w:sz w:val="22"/>
          <w:szCs w:val="22"/>
          <w:u w:val="single"/>
        </w:rPr>
        <w:t>: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ind w:right="93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opisuje dyfuzję O</w:t>
      </w:r>
      <w:r w:rsidRPr="00A668F8">
        <w:rPr>
          <w:rFonts w:ascii="Times New Roman" w:hAnsi="Times New Roman" w:cs="Times New Roman"/>
          <w:color w:val="000000" w:themeColor="text1"/>
          <w:position w:val="-3"/>
        </w:rPr>
        <w:t xml:space="preserve">2 </w:t>
      </w:r>
      <w:r w:rsidRPr="00A668F8">
        <w:rPr>
          <w:rFonts w:ascii="Times New Roman" w:hAnsi="Times New Roman" w:cs="Times New Roman"/>
          <w:color w:val="000000" w:themeColor="text1"/>
        </w:rPr>
        <w:t>i CO</w:t>
      </w:r>
      <w:r w:rsidRPr="00A668F8">
        <w:rPr>
          <w:rFonts w:ascii="Times New Roman" w:hAnsi="Times New Roman" w:cs="Times New Roman"/>
          <w:color w:val="000000" w:themeColor="text1"/>
          <w:position w:val="-3"/>
        </w:rPr>
        <w:t>2</w:t>
      </w:r>
      <w:r w:rsidRPr="00A668F8">
        <w:rPr>
          <w:rFonts w:ascii="Times New Roman" w:hAnsi="Times New Roman" w:cs="Times New Roman"/>
          <w:color w:val="000000" w:themeColor="text1"/>
        </w:rPr>
        <w:t xml:space="preserve"> zachodzącą w pęcherzykach płucnych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funkcje elementów układu oddechowego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z pomocą nauczyciela omawia doświadczenie wykrywające obecność CO</w:t>
      </w:r>
      <w:r w:rsidRPr="00A668F8">
        <w:rPr>
          <w:color w:val="000000" w:themeColor="text1"/>
          <w:position w:val="-3"/>
          <w:sz w:val="22"/>
          <w:szCs w:val="22"/>
        </w:rPr>
        <w:t>2</w:t>
      </w:r>
      <w:r w:rsidRPr="00A668F8">
        <w:rPr>
          <w:color w:val="000000" w:themeColor="text1"/>
          <w:sz w:val="22"/>
          <w:szCs w:val="22"/>
        </w:rPr>
        <w:t xml:space="preserve">  w wydychanym powietrzu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sposób magazynowania energii w ATP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1"/>
        </w:tabs>
        <w:ind w:right="253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podaje objawy wybranych chorób układu oddechowego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ind w:right="564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porównuje wydalanie i defekację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ind w:right="564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omawia na podstawie ilustracji proces powstawania moczu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ind w:right="49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przyporządkowuje hormony do odpowiednich</w:t>
      </w:r>
      <w:r w:rsidRPr="00A668F8">
        <w:rPr>
          <w:rFonts w:ascii="Times New Roman" w:hAnsi="Times New Roman" w:cs="Times New Roman"/>
          <w:color w:val="000000" w:themeColor="text1"/>
          <w:spacing w:val="-21"/>
        </w:rPr>
        <w:t xml:space="preserve"> </w:t>
      </w:r>
      <w:r w:rsidRPr="00A668F8">
        <w:rPr>
          <w:rFonts w:ascii="Times New Roman" w:hAnsi="Times New Roman" w:cs="Times New Roman"/>
          <w:color w:val="000000" w:themeColor="text1"/>
        </w:rPr>
        <w:t>gruczołów, które je wytwarzają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ind w:right="49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charakteryzuje działanie insuliny i glukagonu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omawia działanie ośrodkowego i obwodowego układu nerwowego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1"/>
        </w:tabs>
        <w:ind w:right="611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charakteryzuje odruchy warunkowe i bezwarunkowe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1"/>
        </w:tabs>
        <w:ind w:right="611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opisuje łuk odruchowy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dodatni i ujemny wpływ stresu na funkcjonowanie organizmu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opisuje przyczyny nerwic oraz rozpoznaje cechy depresji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wykazuje związek budowy elementów oka z pełnionymi przez nie funkcjami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funkcje elementów budowy oka w powstawaniu obrazu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funkcje ucha zewnętrznego, środkowego i wewnętrznego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charakteryzuje wady wzroku i choroby oczu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sposób korygowania wad wzroku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ind w:right="66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wskazuje lokalizację receptorów słuchu i równowagi w uchu, smaku węchu i dotyku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opisuje wpływ hałasu na zdrowie człowieka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charakteryzuje męskie i żeńskie pierwszo-, drugo- i trzeciorzędowe cechy płciowe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opisuje funkcje wewnętrznych narządów rozrodczych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interpretuje ilustracje przebiegu cyklu miesiączkowego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konieczność regularnych wizyt u ginekologa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przyporządkowuje chorobom ich charakterystyczne objawy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charakteryzuje okres rozwoju płodowego i wskazane okresy rozwojowe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cechy i przebieg fizycznego, psychicznego i społecznego dojrzewania człowieka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homeostazę na przykładzie mechanizmu termoregulacji u człowieka lub mechanizmu regulacji poziomu glukozy we krwi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wykazuje zależność działania układów: nerwowego, pokarmowego i krwionośnego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0"/>
        </w:tabs>
        <w:ind w:right="11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 xml:space="preserve">wymienia najważniejsze choroby człowieka wywoływane przez </w:t>
      </w:r>
      <w:r w:rsidRPr="00A668F8">
        <w:rPr>
          <w:rFonts w:ascii="Times New Roman" w:hAnsi="Times New Roman" w:cs="Times New Roman"/>
          <w:color w:val="000000" w:themeColor="text1"/>
          <w:spacing w:val="-3"/>
        </w:rPr>
        <w:t>wirusy,</w:t>
      </w:r>
      <w:r w:rsidRPr="00A668F8">
        <w:rPr>
          <w:rFonts w:ascii="Times New Roman" w:hAnsi="Times New Roman" w:cs="Times New Roman"/>
          <w:color w:val="000000" w:themeColor="text1"/>
        </w:rPr>
        <w:t xml:space="preserve"> bakterie, protisty i pasożyty zwierzęce oraz przedstawia zasady profilaktyki tych chorób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ind w:right="11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 xml:space="preserve">przedstawia podstawowe zasady profilaktyki 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ind w:right="11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opisuje wpływ działania na organizm alkoholu, narkotyków, nikotyny, dopalaczy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znaczenie profilaktyki uzależnień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ind w:left="2145"/>
        <w:jc w:val="both"/>
        <w:rPr>
          <w:rFonts w:eastAsia="Calibri"/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A668F8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A668F8">
        <w:rPr>
          <w:b/>
          <w:color w:val="000000" w:themeColor="text1"/>
          <w:sz w:val="22"/>
          <w:szCs w:val="22"/>
        </w:rPr>
        <w:t>na ocenę bardzo dobrą</w:t>
      </w:r>
      <w:r w:rsidRPr="00A668F8">
        <w:rPr>
          <w:color w:val="000000" w:themeColor="text1"/>
          <w:sz w:val="22"/>
          <w:szCs w:val="22"/>
        </w:rPr>
        <w:t xml:space="preserve"> </w:t>
      </w:r>
    </w:p>
    <w:p w:rsidR="005F290A" w:rsidRPr="00A668F8" w:rsidRDefault="005F290A" w:rsidP="00A668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Humanist521PL-Roman" w:hAnsi="Times New Roman" w:cs="Times New Roman"/>
          <w:color w:val="000000" w:themeColor="text1"/>
          <w:u w:val="single"/>
        </w:rPr>
      </w:pPr>
      <w:r w:rsidRPr="00A668F8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przebieg wymiany gazowej w tkankach i płucach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określa związek budowy elementów układu oddechowego z pełnioną funkcją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0"/>
        </w:tabs>
        <w:ind w:right="383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wyszukuje odpowiednie informacje, planuje doświadczenie wykazujące obecność CO</w:t>
      </w:r>
      <w:r w:rsidRPr="00A668F8">
        <w:rPr>
          <w:rFonts w:ascii="Times New Roman" w:hAnsi="Times New Roman" w:cs="Times New Roman"/>
          <w:color w:val="000000" w:themeColor="text1"/>
          <w:position w:val="-3"/>
        </w:rPr>
        <w:t>2</w:t>
      </w:r>
      <w:r w:rsidRPr="00A668F8">
        <w:rPr>
          <w:rFonts w:ascii="Times New Roman" w:hAnsi="Times New Roman" w:cs="Times New Roman"/>
          <w:color w:val="000000" w:themeColor="text1"/>
        </w:rPr>
        <w:t xml:space="preserve"> w wydychanym powietrzu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opisuje zależność między ilością mitochondriów a zapotrzebowaniem narządów na energię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wpływ palenia tytoniu i zanieczyszczeń pyłowych na prawidłowe funkcjonowanie układu oddechowego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684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omawia rolę układu wydalniczego w prawidłowym funkcjonowaniu całego organizmu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146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lastRenderedPageBreak/>
        <w:t>uzasadnia konieczność picia dużych ilości wody podczas leczenia chorób nerek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-42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ocenia rolę dializy w ratowaniu życia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-42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uzasadnia konieczność regularnego opróżniania pęcherza moczowego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34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przedstawia biologiczną rolę hormonu wzrostu, tyroksyny, insuliny, adrenaliny,</w:t>
      </w:r>
      <w:r w:rsidRPr="00A668F8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A668F8">
        <w:rPr>
          <w:rFonts w:ascii="Times New Roman" w:hAnsi="Times New Roman" w:cs="Times New Roman"/>
          <w:color w:val="000000" w:themeColor="text1"/>
        </w:rPr>
        <w:t>testosteronu, estrogenów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0"/>
        </w:tabs>
        <w:ind w:right="34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wyjaśnia, na czym polega antagonistyczne działanie insuliny i glukagonu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100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porównuje funkcje współczulnej i przywspółczulnej części autonomicznego układu nerwowego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34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przedstawia graficznie drogę impulsu nerwowego w łuku odruchowym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34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demonstruje na koledze odruch kolanowy i wyjaśnia działanie tego odruchu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przyczyny chorób układu nerwowego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przeprowadza doświadczenie sprawdzające gęstość rozmieszczenia receptorów w skórze różnych części ciała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50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ilustruje za pomocą prostego rysunku drogę światła w oku i powstawanie obrazu na siatkówce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wykazuje zależność między produkcją hormonów płciowych a zmianami zachodzącymi w ciele mężczyzny i kobiety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wykazuje związek budowy gamet z pełnionymi przez nie funkcjami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zmiany hormonalne i zmiany w macicy zachodzące w trakcie cyklu miesiączkowym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przyporządkowuje okresom rozwojowym zmiany zachodzące w organizmie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uzasadnia konieczność wykonywania badań kontrolnych, jako sposobu wczesnego wykrywania raka piersi, szyjki macic i raka prostaty 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współdziałanie poszczególnych układów narządów w utrzymaniu niektórych parametrów środowiska wewnętrznego na określonym poziomie (temperatura, poziom glukozy we krwi, ilość wody w organizmie)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uzasadnia konieczność okresowego wykonywania podstawowych badań kontrolnych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0"/>
        </w:tabs>
        <w:ind w:right="162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uzasadnia, że antybiotyki i inne leki należy stosować zgodnie z zaleceniami lekarza (dawka, godziny przyjmowania leku i długość kuracji)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0"/>
        </w:tabs>
        <w:ind w:right="162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 xml:space="preserve"> wykazuje zależność między przyjmowaniem używek a powstawaniem nałogu</w:t>
      </w:r>
    </w:p>
    <w:p w:rsidR="005F290A" w:rsidRPr="00A668F8" w:rsidRDefault="005F290A" w:rsidP="00A668F8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5F290A" w:rsidRPr="00A668F8" w:rsidRDefault="005F290A" w:rsidP="00A668F8">
      <w:pPr>
        <w:pStyle w:val="Akapitzlist"/>
        <w:numPr>
          <w:ilvl w:val="0"/>
          <w:numId w:val="2"/>
        </w:numPr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  <w:r w:rsidRPr="00A668F8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A668F8">
        <w:rPr>
          <w:b/>
          <w:color w:val="000000" w:themeColor="text1"/>
          <w:sz w:val="22"/>
          <w:szCs w:val="22"/>
        </w:rPr>
        <w:t>na ocenę celującą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  <w:u w:val="single"/>
        </w:rPr>
        <w:t>Uczeń:</w:t>
      </w:r>
    </w:p>
    <w:p w:rsidR="005F290A" w:rsidRPr="00A668F8" w:rsidRDefault="005F290A" w:rsidP="00A668F8">
      <w:pPr>
        <w:pStyle w:val="Default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 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wykonuje z dowolnych materiałów modele układu oddechowego, moczowego 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wyszukuje odpowiednie metody i bada pojemność własnych płuc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zapisuje za pomocą symboli chemicznych równanie reakcji ilustrujące utlenianie glukozy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tworzy schemat przemian substancji odżywczych od zjedzenia do wydalenia lub defekacji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wyniki laboratoryjnego badania moczu i na tej podstawie określa stan zdrowia własnego układu wydalniczego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na ilustracji przebieg dializy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analizuje i wykazuje różnice między cukrzycą typu I a cukrzycą typu II 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ocenia rolę regulacji nerwowo-hormonalnej w prawidłowym funkcjonowaniu całego organizmu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uzasadnia nadrzędną funkcję mózgowia w stosunku do pozostałych części układu nerwowego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dowodzi znaczenia odruchów warunkowych i bezwarunkowych w życiu człowieka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związek między prawidłowym wysypianiem się a funkcjonowaniem organizmu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wykonuje w dowolnej formie prezentację na temat profilaktyki uzależnień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ilustruje za pomocą prostego rysunku drogę światła w oku oraz tłumaczy powstawanie i odbieranie wrażeń wzrokowych, używając odpowiedniej terminologii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przebieg bodźca słuchowego, uwzględniając przetwarzanie fal dźwiękowych na impulsy nerwowe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wyszukuje informacje na temat źródeł hałasu w swoim miejscu zamieszkania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źródła hałasu w najbliższym otoczeniu i wskazuje na sposoby jego ograniczenia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planuje i wykonuje doświadczenie dotyczące rozmieszczenia kubków smakowych na języku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wspólną funkcjonalność prącia jako narządu wydalania i narządu rozrodczego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podobieństwa i różnice w budowie męskich i żeńskich układów narządów: rozrodczego i wydalniczego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wyznacza dni płodne i niepłodne u kobiet w różnych dniach cyklu miesiączkowego i z różną długością cyklu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wyszukuje w różnych źródłach informacje na temat rozwoju prenatalnego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tworzy w dowolnej formie prezentację na temat dojrzewania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lastRenderedPageBreak/>
        <w:t>wyszukuje w różnych źródłach informacje na temat planowanych szczepień przeciwko wirusowi brodawczaka, wywołującemu raka szyjki macicy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i wykazuje rolę regulacji nerwowo-hormonalnej w utrzymaniu homeostazy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formułuje argumenty przemawiające za tym, że nie należy bez wyraźnej potrzeby przyjmować ogólnodostępnych leków oraz suplementów</w:t>
      </w:r>
    </w:p>
    <w:p w:rsidR="002F5D97" w:rsidRDefault="002F5D97" w:rsidP="002F5D97">
      <w:pPr>
        <w:jc w:val="both"/>
        <w:rPr>
          <w:rFonts w:ascii="Times New Roman" w:hAnsi="Times New Roman" w:cs="Times New Roman"/>
          <w:b/>
        </w:rPr>
      </w:pPr>
    </w:p>
    <w:p w:rsidR="002F5D97" w:rsidRDefault="002F5D97" w:rsidP="002F5D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Sposoby sprawdzania wiedzy i umiejętności</w:t>
      </w:r>
      <w:r>
        <w:rPr>
          <w:rFonts w:ascii="Times New Roman" w:hAnsi="Times New Roman" w:cs="Times New Roman"/>
        </w:rPr>
        <w:t xml:space="preserve">: </w:t>
      </w:r>
    </w:p>
    <w:p w:rsidR="002F5D97" w:rsidRDefault="002F5D97" w:rsidP="002F5D97">
      <w:pPr>
        <w:pStyle w:val="Akapitzlist"/>
        <w:numPr>
          <w:ilvl w:val="0"/>
          <w:numId w:val="1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sprawdziany, testy;</w:t>
      </w:r>
    </w:p>
    <w:p w:rsidR="002F5D97" w:rsidRDefault="002F5D97" w:rsidP="002F5D97">
      <w:pPr>
        <w:pStyle w:val="Akapitzlist"/>
        <w:numPr>
          <w:ilvl w:val="0"/>
          <w:numId w:val="1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kartkówki;</w:t>
      </w:r>
    </w:p>
    <w:p w:rsidR="002F5D97" w:rsidRDefault="002F5D97" w:rsidP="002F5D97">
      <w:pPr>
        <w:pStyle w:val="Akapitzlist"/>
        <w:numPr>
          <w:ilvl w:val="0"/>
          <w:numId w:val="1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odpowiedzi ustne;</w:t>
      </w:r>
    </w:p>
    <w:p w:rsidR="002F5D97" w:rsidRDefault="002F5D97" w:rsidP="002F5D97">
      <w:pPr>
        <w:pStyle w:val="Akapitzlist"/>
        <w:numPr>
          <w:ilvl w:val="0"/>
          <w:numId w:val="1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praca na lekcji (karty pracy, praca z materiałem źródłowym);</w:t>
      </w:r>
    </w:p>
    <w:p w:rsidR="002F5D97" w:rsidRDefault="002F5D97" w:rsidP="002F5D97">
      <w:pPr>
        <w:pStyle w:val="Akapitzlist"/>
        <w:rPr>
          <w:color w:val="000000" w:themeColor="text1"/>
          <w:sz w:val="22"/>
          <w:szCs w:val="22"/>
        </w:rPr>
      </w:pPr>
    </w:p>
    <w:p w:rsidR="002F5D97" w:rsidRDefault="002F5D97" w:rsidP="002F5D97">
      <w:pPr>
        <w:rPr>
          <w:rFonts w:ascii="Times New Roman" w:hAnsi="Times New Roman" w:cs="Times New Roman"/>
          <w:color w:val="000000" w:themeColor="text1"/>
        </w:rPr>
      </w:pPr>
      <w:r w:rsidRPr="002F5D97">
        <w:rPr>
          <w:rFonts w:ascii="Times New Roman" w:hAnsi="Times New Roman" w:cs="Times New Roman"/>
          <w:b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.  Uczeń aby otrzymać roczną ocenę klasyfikacyjną wyższą od przewidywanej musi spełniać warunki określone w Statucie Szkoły. Z biologii, aby uzyskać ocenę wyższą niż przewidywana, uczeń będzie musiał poprawić sprawdziany z tego zakresu materiału, z którego otrzymał oceny niższe od oceny o jaką się ubiega. Poprawa sprawdzianów będzie w formie pisemnej.</w:t>
      </w:r>
    </w:p>
    <w:p w:rsidR="002F5D97" w:rsidRPr="00A668F8" w:rsidRDefault="002F5D97" w:rsidP="00A668F8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2F5D97" w:rsidRPr="00A668F8" w:rsidSect="0040043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7E9" w:rsidRDefault="00D857E9" w:rsidP="00127B90">
      <w:pPr>
        <w:spacing w:after="0" w:line="240" w:lineRule="auto"/>
      </w:pPr>
      <w:r>
        <w:separator/>
      </w:r>
    </w:p>
  </w:endnote>
  <w:endnote w:type="continuationSeparator" w:id="1">
    <w:p w:rsidR="00D857E9" w:rsidRDefault="00D857E9" w:rsidP="0012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12033"/>
      <w:docPartObj>
        <w:docPartGallery w:val="Page Numbers (Bottom of Page)"/>
        <w:docPartUnique/>
      </w:docPartObj>
    </w:sdtPr>
    <w:sdtContent>
      <w:p w:rsidR="008675AE" w:rsidRDefault="006B0FE3">
        <w:pPr>
          <w:pStyle w:val="Stopka"/>
          <w:jc w:val="right"/>
        </w:pPr>
        <w:r>
          <w:fldChar w:fldCharType="begin"/>
        </w:r>
        <w:r w:rsidR="00252F51">
          <w:instrText xml:space="preserve"> PAGE   \* MERGEFORMAT </w:instrText>
        </w:r>
        <w:r>
          <w:fldChar w:fldCharType="separate"/>
        </w:r>
        <w:r w:rsidR="002F5D97">
          <w:rPr>
            <w:noProof/>
          </w:rPr>
          <w:t>6</w:t>
        </w:r>
        <w:r>
          <w:fldChar w:fldCharType="end"/>
        </w:r>
      </w:p>
    </w:sdtContent>
  </w:sdt>
  <w:p w:rsidR="008675AE" w:rsidRDefault="00D857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7E9" w:rsidRDefault="00D857E9" w:rsidP="00127B90">
      <w:pPr>
        <w:spacing w:after="0" w:line="240" w:lineRule="auto"/>
      </w:pPr>
      <w:r>
        <w:separator/>
      </w:r>
    </w:p>
  </w:footnote>
  <w:footnote w:type="continuationSeparator" w:id="1">
    <w:p w:rsidR="00D857E9" w:rsidRDefault="00D857E9" w:rsidP="00127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296"/>
    <w:multiLevelType w:val="hybridMultilevel"/>
    <w:tmpl w:val="82986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60D0E"/>
    <w:multiLevelType w:val="hybridMultilevel"/>
    <w:tmpl w:val="0182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3AC1"/>
    <w:multiLevelType w:val="hybridMultilevel"/>
    <w:tmpl w:val="69BA6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129A0"/>
    <w:multiLevelType w:val="hybridMultilevel"/>
    <w:tmpl w:val="31D63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A0DE4"/>
    <w:multiLevelType w:val="hybridMultilevel"/>
    <w:tmpl w:val="EB96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12534A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31952"/>
    <w:multiLevelType w:val="hybridMultilevel"/>
    <w:tmpl w:val="43BE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31583"/>
    <w:multiLevelType w:val="hybridMultilevel"/>
    <w:tmpl w:val="0A92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67F75"/>
    <w:multiLevelType w:val="hybridMultilevel"/>
    <w:tmpl w:val="22C42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402F8"/>
    <w:multiLevelType w:val="hybridMultilevel"/>
    <w:tmpl w:val="3710B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B7984"/>
    <w:multiLevelType w:val="hybridMultilevel"/>
    <w:tmpl w:val="0F48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34A31"/>
    <w:multiLevelType w:val="hybridMultilevel"/>
    <w:tmpl w:val="0F52F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5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90A"/>
    <w:rsid w:val="00083C4C"/>
    <w:rsid w:val="00127B90"/>
    <w:rsid w:val="00241439"/>
    <w:rsid w:val="00252F51"/>
    <w:rsid w:val="002A6DF5"/>
    <w:rsid w:val="002F5D97"/>
    <w:rsid w:val="004D1BD7"/>
    <w:rsid w:val="005F290A"/>
    <w:rsid w:val="006A7377"/>
    <w:rsid w:val="006B0FE3"/>
    <w:rsid w:val="007518A5"/>
    <w:rsid w:val="00792857"/>
    <w:rsid w:val="009D6C8A"/>
    <w:rsid w:val="009F6759"/>
    <w:rsid w:val="00A21024"/>
    <w:rsid w:val="00A668F8"/>
    <w:rsid w:val="00D635FD"/>
    <w:rsid w:val="00D8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90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29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29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0A"/>
    <w:rPr>
      <w:rFonts w:eastAsiaTheme="minorEastAsia"/>
      <w:lang w:eastAsia="pl-PL"/>
    </w:rPr>
  </w:style>
  <w:style w:type="paragraph" w:customStyle="1" w:styleId="TableParagraph">
    <w:name w:val="Table Paragraph"/>
    <w:basedOn w:val="Normalny"/>
    <w:qFormat/>
    <w:rsid w:val="005F290A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2646</Words>
  <Characters>15878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11</cp:revision>
  <dcterms:created xsi:type="dcterms:W3CDTF">2024-09-08T17:20:00Z</dcterms:created>
  <dcterms:modified xsi:type="dcterms:W3CDTF">2024-09-19T15:33:00Z</dcterms:modified>
</cp:coreProperties>
</file>