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WYMAGANIA EDUKACYJNE I KRYTERIA OCENIANIA 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  PLASTYKI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bCs/>
          <w:sz w:val="24"/>
          <w:szCs w:val="24"/>
        </w:rPr>
        <w:t xml:space="preserve">KLASA 4 </w:t>
      </w:r>
    </w:p>
    <w:p>
      <w:pPr>
        <w:pStyle w:val="Normal"/>
        <w:bidi w:val="0"/>
        <w:spacing w:lineRule="auto" w:line="259" w:before="0" w:after="62"/>
        <w:ind w:hanging="0" w:start="0" w:end="3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0"/>
        <w:ind w:hanging="0" w:start="0" w:end="32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56"/>
        <w:ind w:hanging="10" w:start="1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 </w:t>
      </w:r>
      <w:r>
        <w:rPr>
          <w:rFonts w:eastAsia="Cambria" w:cs="Cambria" w:ascii="Times New Roman" w:hAnsi="Times New Roman"/>
          <w:sz w:val="24"/>
          <w:szCs w:val="24"/>
        </w:rPr>
        <w:t xml:space="preserve">Podręczniki dla klas IV-VII do plastyki  „Do dzieła!” Jadwiga Lukas, Krystyna Onak,  M. Ipczyńska, N.Mrozkowiak.   wyd. Nowa Era  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Kryteria ocen z plastyki.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  <w:r>
        <w:rPr>
          <w:rFonts w:eastAsia="Cambria" w:cs="Cambria" w:ascii="Times New Roman" w:hAnsi="Times New Roman"/>
          <w:sz w:val="24"/>
          <w:szCs w:val="24"/>
        </w:rPr>
        <w:t xml:space="preserve">Nauczyciel, dokonując oceny, zwraca uwagę przede wszystkim na: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uzdolnień i predyspozycji plastycznych ucznia,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indywidualny wkład pracy potrzebny do realizacji określonych zadań plastycznych,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zaangażowanie w działania plastyczne i jego aktywny w nich udział,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poziom wiedzy i umiejętności w zakresie różnych form aktywności plastycznej                                       i wiadomości z teorii plastyki, 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podejmowanie przez ucznia dodatkowych zadań plastycznych, włączanie się                    w życie artystyczne szkoły i środowiska,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25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przygotowanie do zajęć. </w:t>
      </w:r>
    </w:p>
    <w:p>
      <w:pPr>
        <w:pStyle w:val="Normal"/>
        <w:numPr>
          <w:ilvl w:val="2"/>
          <w:numId w:val="2"/>
        </w:numPr>
        <w:bidi w:val="0"/>
        <w:spacing w:lineRule="auto" w:line="259" w:before="0" w:after="0"/>
        <w:ind w:hanging="360" w:start="1425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wysiłek wkładany przez ucznia i wywiązywanie się z obowiązków wynikających ze specyfiki przedmiotu. </w:t>
      </w:r>
    </w:p>
    <w:p>
      <w:pPr>
        <w:pStyle w:val="Normal"/>
        <w:bidi w:val="0"/>
        <w:spacing w:lineRule="auto" w:line="259" w:before="0" w:after="24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b/>
          <w:sz w:val="24"/>
          <w:szCs w:val="24"/>
        </w:rPr>
        <w:t xml:space="preserve">Zasady oceniania uczniów.  </w:t>
      </w:r>
    </w:p>
    <w:p>
      <w:pPr>
        <w:pStyle w:val="Normal"/>
        <w:bidi w:val="0"/>
        <w:spacing w:lineRule="auto" w:line="259" w:before="0" w:after="0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plastyczne oceniane są wg ustalonych zasad podanych przed rozpoczęciem pracy. </w:t>
      </w:r>
    </w:p>
    <w:p>
      <w:pPr>
        <w:pStyle w:val="Normal"/>
        <w:bidi w:val="0"/>
        <w:spacing w:lineRule="auto" w:line="259" w:before="0" w:after="25"/>
        <w:ind w:hanging="10" w:start="730" w:end="189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 xml:space="preserve">Prace ucznia oceniane są za:  </w:t>
      </w:r>
    </w:p>
    <w:p>
      <w:pPr>
        <w:pStyle w:val="Normal"/>
        <w:numPr>
          <w:ilvl w:val="2"/>
          <w:numId w:val="3"/>
        </w:numPr>
        <w:bidi w:val="0"/>
        <w:spacing w:lineRule="auto" w:line="259" w:before="0" w:after="25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  <w:t>zgodność z tematem, bogactwo treści, wartości formalne (kompozycja, kolorystyka, zastosowane materiały oraz technika</w:t>
      </w:r>
      <w:r>
        <w:rPr>
          <w:rFonts w:eastAsia="Calibri" w:cs="Calibri"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trafność obserwacji, pomysłowość (oryginalność),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ocenie podlegają tylko prace wykonane samodzielnie przez ucznia,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ocenę niedostateczną otrzymuje uczeń wtedy, gdy nie odda pracy do oceny,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każda aktywność twórcza jest oceniana pozytywnie, 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uczeń nie skończył pracy na zajęciach to może to zrobić w domu i oddać pracę w wciągu  tygodnia od zakończenia tej pracy na lekcji,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uczeń  może  poprawić oceny niedostateczne za nieterminowe oddanie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raz w semestrze można być nieprzygotowanym do zajęć, zgłoszenie może dotyczyć braku zeszytu, podręcznika, materiałów plastycznych, zaległej pracy, </w:t>
      </w:r>
    </w:p>
    <w:p>
      <w:pPr>
        <w:pStyle w:val="Normal"/>
        <w:numPr>
          <w:ilvl w:val="2"/>
          <w:numId w:val="3"/>
        </w:numPr>
        <w:bidi w:val="0"/>
        <w:spacing w:lineRule="auto" w:line="252" w:before="0" w:after="160"/>
        <w:ind w:hanging="360" w:start="1425" w:end="295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bidi w:val="0"/>
        <w:spacing w:lineRule="auto" w:line="259" w:before="0" w:after="160"/>
        <w:ind w:hanging="0" w:start="0" w:end="0"/>
        <w:jc w:val="start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bidi w:val="0"/>
        <w:spacing w:lineRule="auto" w:line="259" w:before="0" w:after="0"/>
        <w:ind w:hanging="360" w:start="70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Szczegółowe kryteria ocen: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a/ocena celująca (6)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zajęciach, kompletne, estetyczne i zgodne z tematem                                                   i określonymi zagadnieniami plastycznymi wykonanie ćwiczeń i prac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poszerzanie wiedzy, uczestnictwo w konkursach plastycznych na terenie szkoły                             i poza nią,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wykorzystywanie wiadomości i umiejętności                       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 (dekoracji, plakatów),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przygotowanie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b/ ocena bardzo dobra (5)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czynny udział w zajęciach lekcyjnych, estetyczne wykonywanie prac, ćwiczeń                                  w określonym czasie lub przed jego upływem,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pełne przyswojenie wiadomości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prawidłowa organizacja pracy,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wykorzystywanie wiadomości i umiejętności w zadaniach nietypowych,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wykonywanie prac dodatkowych,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wszystkie prace oddane w terminie,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przygotowywanie się do zajęć;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c/ ocena dobra (4)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staranne i estetyczne; 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d/ ocena dostateczna (3)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podstawowe opanowanie materiału zawartego w programie nauczania,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trudności z zastosowaniem, wykorzystaniem wiedzy teoretycznej podczas wykonywania pracy,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prace niestaranne i nieestetyczne;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e/ ocena dopuszczająca (2)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spore luki w wiadomościach (minimum programowe),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brak zaangażowania w pracę na lekcjach, 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zgodne z tematem, ale nieestetyczne wykonywanie prac,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1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częste nieprzygotowanie do lekcji;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3"/>
        <w:ind w:hanging="10" w:start="715" w:end="0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f/ ocena niedostateczna (1) </w:t>
      </w:r>
    </w:p>
    <w:p>
      <w:pPr>
        <w:pStyle w:val="Normal"/>
        <w:numPr>
          <w:ilvl w:val="1"/>
          <w:numId w:val="1"/>
        </w:numPr>
        <w:bidi w:val="0"/>
        <w:spacing w:lineRule="auto" w:line="252" w:before="0" w:after="32"/>
        <w:ind w:hanging="36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nieopanowane wiadomości i umiejętności zawarte w programie nauczania,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brak zaangażowania i chęci do pracy, notoryczne nieprzygotowanie do zajęć,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32"/>
        <w:ind w:hanging="0" w:start="1425" w:end="295"/>
        <w:jc w:val="start"/>
        <w:rPr>
          <w:rFonts w:ascii="Times New Roman" w:hAnsi="Times New Roman"/>
          <w:sz w:val="22"/>
          <w:szCs w:val="22"/>
        </w:rPr>
      </w:pPr>
      <w:r>
        <w:rPr>
          <w:rFonts w:eastAsia="Wingdings" w:cs="Wingdings" w:ascii="Times New Roman" w:hAnsi="Times New Roman"/>
          <w:sz w:val="24"/>
          <w:szCs w:val="24"/>
        </w:rPr>
        <w:t>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eastAsia="Calibri" w:cs="Calibri" w:ascii="Times New Roman" w:hAnsi="Times New Roman"/>
          <w:sz w:val="24"/>
          <w:szCs w:val="24"/>
        </w:rPr>
        <w:t xml:space="preserve">nieterminowe oddanie prac do oceny. </w:t>
      </w:r>
    </w:p>
    <w:p>
      <w:pPr>
        <w:pStyle w:val="Normal"/>
        <w:bidi w:val="0"/>
        <w:spacing w:lineRule="auto" w:line="259" w:before="0" w:after="4"/>
        <w:ind w:hanging="0" w:start="715" w:end="0"/>
        <w:jc w:val="star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59" w:before="0" w:after="4"/>
        <w:ind w:hanging="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EDUKACYJNE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before="0" w:after="3"/>
        <w:ind w:hanging="10" w:start="715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jak i malarskich. Proponowane w realizacji tematów techniki  i narzędzia plastyczne dają uczniom możliwość korzystania z różnorodnych rozwiązań. Uczniowie na lekcjach plastyki rozwijać będą wyobraźnię i kreatywność artystyczną. </w:t>
      </w:r>
    </w:p>
    <w:p>
      <w:pPr>
        <w:pStyle w:val="Normal"/>
        <w:bidi w:val="0"/>
        <w:spacing w:lineRule="auto" w:line="259" w:before="0" w:after="3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4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 podstawowe i ponadpodstawowe: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36"/>
        <w:ind w:hanging="10" w:start="715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a/wymagania podstawowe: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elementy plastyczne kształtujące otoczenie,  </w:t>
      </w:r>
    </w:p>
    <w:p>
      <w:pPr>
        <w:pStyle w:val="Normal"/>
        <w:numPr>
          <w:ilvl w:val="0"/>
          <w:numId w:val="4"/>
        </w:numPr>
        <w:bidi w:val="0"/>
        <w:spacing w:before="0" w:after="3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</w:t>
      </w:r>
      <w:r>
        <w:rPr>
          <w:rFonts w:ascii="Times New Roman" w:hAnsi="Times New Roman"/>
          <w:b/>
          <w:sz w:val="24"/>
          <w:szCs w:val="24"/>
        </w:rPr>
        <w:t>rolę plastyki</w:t>
      </w:r>
      <w:r>
        <w:rPr>
          <w:rFonts w:ascii="Times New Roman" w:hAnsi="Times New Roman"/>
          <w:sz w:val="24"/>
          <w:szCs w:val="24"/>
        </w:rPr>
        <w:t xml:space="preserve"> w najbliższym otoczeniu, </w:t>
      </w:r>
    </w:p>
    <w:p>
      <w:pPr>
        <w:pStyle w:val="Normal"/>
        <w:numPr>
          <w:ilvl w:val="0"/>
          <w:numId w:val="4"/>
        </w:numPr>
        <w:bidi w:val="0"/>
        <w:spacing w:lineRule="auto" w:line="259" w:before="0" w:after="37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</w:t>
      </w:r>
      <w:r>
        <w:rPr>
          <w:rFonts w:ascii="Times New Roman" w:hAnsi="Times New Roman"/>
          <w:b/>
          <w:sz w:val="24"/>
          <w:szCs w:val="24"/>
        </w:rPr>
        <w:t>podstawowe terminy plastyczne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pStyle w:val="Normal"/>
        <w:numPr>
          <w:ilvl w:val="0"/>
          <w:numId w:val="4"/>
        </w:numPr>
        <w:bidi w:val="0"/>
        <w:spacing w:before="0" w:after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wyodrębnia w naturze elementy abecadła plastycznego,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i porównuje wybrane elementy abecadła plastycznego w naturze i w pracy plastycznej,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fragment otoczenia na płaszczyźnie,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podstawowe </w:t>
      </w:r>
      <w:r>
        <w:rPr>
          <w:rFonts w:ascii="Times New Roman" w:hAnsi="Times New Roman"/>
          <w:b/>
          <w:sz w:val="24"/>
          <w:szCs w:val="24"/>
        </w:rPr>
        <w:t>narzędzia rysunkowe</w:t>
      </w:r>
      <w:r>
        <w:rPr>
          <w:rFonts w:ascii="Times New Roman" w:hAnsi="Times New Roman"/>
          <w:sz w:val="24"/>
          <w:szCs w:val="24"/>
        </w:rPr>
        <w:t xml:space="preserve"> i podłoża,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utrzymuje w ładzie swój warsztat pracy,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</w:t>
      </w:r>
      <w:r>
        <w:rPr>
          <w:rFonts w:ascii="Times New Roman" w:hAnsi="Times New Roman"/>
          <w:b/>
          <w:sz w:val="24"/>
          <w:szCs w:val="24"/>
        </w:rPr>
        <w:t>walor i plama</w:t>
      </w:r>
      <w:r>
        <w:rPr>
          <w:rFonts w:ascii="Times New Roman" w:hAnsi="Times New Roman"/>
          <w:sz w:val="24"/>
          <w:szCs w:val="24"/>
        </w:rPr>
        <w:t xml:space="preserve"> walorowa,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w działaniach plastycznych plamy o odmiennym charakterze,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</w:t>
      </w:r>
      <w:r>
        <w:rPr>
          <w:rFonts w:ascii="Times New Roman" w:hAnsi="Times New Roman"/>
          <w:b/>
          <w:sz w:val="24"/>
          <w:szCs w:val="24"/>
        </w:rPr>
        <w:t>światłocień</w:t>
      </w:r>
      <w:r>
        <w:rPr>
          <w:rFonts w:ascii="Times New Roman" w:hAnsi="Times New Roman"/>
          <w:sz w:val="24"/>
          <w:szCs w:val="24"/>
        </w:rPr>
        <w:t xml:space="preserve"> i objaśnia rolę światłocienia w rysunku, </w:t>
      </w:r>
    </w:p>
    <w:p>
      <w:pPr>
        <w:pStyle w:val="Normal"/>
        <w:bidi w:val="0"/>
        <w:ind w:hanging="10" w:start="715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zna podstawowe sposoby ukazywania przestrzeni na płaszczyźnie (</w:t>
      </w:r>
      <w:r>
        <w:rPr>
          <w:rFonts w:ascii="Times New Roman" w:hAnsi="Times New Roman"/>
          <w:b/>
          <w:sz w:val="24"/>
          <w:szCs w:val="24"/>
        </w:rPr>
        <w:t>perspektywa</w:t>
      </w:r>
      <w:r>
        <w:rPr>
          <w:rFonts w:ascii="Times New Roman" w:hAnsi="Times New Roman"/>
          <w:sz w:val="24"/>
          <w:szCs w:val="24"/>
        </w:rPr>
        <w:t xml:space="preserve">),  </w:t>
      </w:r>
    </w:p>
    <w:p>
      <w:pPr>
        <w:pStyle w:val="Normal"/>
        <w:numPr>
          <w:ilvl w:val="0"/>
          <w:numId w:val="4"/>
        </w:numPr>
        <w:bidi w:val="0"/>
        <w:spacing w:before="0" w:after="1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rysuje prosty przedmiot z zastosowaniem światłocienia,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</w:t>
      </w:r>
      <w:r>
        <w:rPr>
          <w:rFonts w:ascii="Times New Roman" w:hAnsi="Times New Roman"/>
          <w:b/>
          <w:sz w:val="24"/>
          <w:szCs w:val="24"/>
        </w:rPr>
        <w:t>rodzaje barw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klasyfikuje daną barwę do odpowiedniego rodzaju,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sposoby otrzymywania barw pochodnych i złamanych oraz łączenia barw, dopełniających,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jest gama kolorystyczna i podaje jej rodzaje , tłumaczy, czym jest tonacja,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są </w:t>
      </w:r>
      <w:r>
        <w:rPr>
          <w:rFonts w:ascii="Times New Roman" w:hAnsi="Times New Roman"/>
          <w:b/>
          <w:sz w:val="24"/>
          <w:szCs w:val="24"/>
        </w:rPr>
        <w:t>techniki malarskie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narzędzia i podłoża typowe dla danej techniki,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charakteryzuje określoną technikę malarską,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określoną technikę w działaniach plastycznych,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wyjaśnia, co to są techniki mieszane,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pracę w dowolnej technice mieszanej w sposób ekspresyjny i estetyczny,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przykłady otoczenia estetycznego, </w:t>
      </w:r>
      <w:r>
        <w:rPr>
          <w:rFonts w:ascii="Times New Roman" w:hAnsi="Times New Roman"/>
          <w:b/>
          <w:sz w:val="24"/>
          <w:szCs w:val="24"/>
        </w:rPr>
        <w:t>sztuka w życiu codziennym</w:t>
      </w:r>
      <w:r>
        <w:rPr>
          <w:rFonts w:ascii="Times New Roman" w:hAnsi="Times New Roman"/>
          <w:sz w:val="24"/>
          <w:szCs w:val="24"/>
        </w:rPr>
        <w:t xml:space="preserve">.  </w:t>
      </w:r>
    </w:p>
    <w:p>
      <w:pPr>
        <w:pStyle w:val="Normal"/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b/ wymagania ponadpodstawowe: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planuje zmiany w celu estetyzacji otoczenia,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omawia znaczenie użytych środków plastycznych dla wyrażanych treści,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rolę środków wyrazu w dziele sztuki,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kontrast w działaniach plastycznych,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rysuje kontur przedmiotu zgodnie z rzeczywistymi proporcjami,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dobiera odpowiednie środki plastyczne w zależności od tematu i charakteru pracy,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właściwie posługuje się narzędziami rysunkowymi,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dobiera narzędzia rysunkowe i podłoża w zależności od charakteru i tematu pracy,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na podanych przykładach, jakimi narzędziami posłużył się twórca,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 różnice między walorem w rysunku i malarstwie,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różnicuje walor w działaniach plastycznych,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światłocień w pracach plastycznych.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w rysunku cień przedmiotu,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 światłocień w przykładowej pracy i określa pełnioną przez niego funkcję, </w:t>
      </w:r>
    </w:p>
    <w:p>
      <w:pPr>
        <w:pStyle w:val="Normal"/>
        <w:numPr>
          <w:ilvl w:val="0"/>
          <w:numId w:val="4"/>
        </w:numPr>
        <w:bidi w:val="0"/>
        <w:spacing w:before="0" w:after="5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uzyskuje określony odcień w wyniku mieszania barw,  </w:t>
      </w:r>
    </w:p>
    <w:p>
      <w:pPr>
        <w:pStyle w:val="Normal"/>
        <w:numPr>
          <w:ilvl w:val="0"/>
          <w:numId w:val="4"/>
        </w:numPr>
        <w:bidi w:val="0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dobiera barwy stosownie do tematu pracy,  </w:t>
      </w:r>
    </w:p>
    <w:p>
      <w:pPr>
        <w:pStyle w:val="Normal"/>
        <w:numPr>
          <w:ilvl w:val="0"/>
          <w:numId w:val="4"/>
        </w:numPr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barwy w działaniach plastycznych do celów ekspresyjnych                                  i estetycznych,</w:t>
      </w:r>
    </w:p>
    <w:p>
      <w:pPr>
        <w:pStyle w:val="Normal"/>
        <w:numPr>
          <w:ilvl w:val="0"/>
          <w:numId w:val="4"/>
        </w:numPr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stosuje właściwą gamę kolorystyczną i tonację w działaniach plastycznych, </w:t>
      </w:r>
    </w:p>
    <w:p>
      <w:pPr>
        <w:pStyle w:val="Normal"/>
        <w:numPr>
          <w:ilvl w:val="0"/>
          <w:numId w:val="4"/>
        </w:numPr>
        <w:bidi w:val="0"/>
        <w:spacing w:lineRule="auto" w:line="271" w:before="0" w:after="19"/>
        <w:ind w:hanging="132" w:start="837" w:end="318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gamę kolorystyczną i tonację obrazu. </w:t>
      </w:r>
    </w:p>
    <w:p>
      <w:pPr>
        <w:pStyle w:val="Normal"/>
        <w:bidi w:val="0"/>
        <w:spacing w:lineRule="auto" w:line="259" w:before="0" w:after="0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2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="0" w:after="2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2"/>
        <w:ind w:hanging="0" w:start="72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mbria" w:hAnsi="Cambria" w:eastAsia="Cambria" w:cs="Cambria"/>
        <w:color w:val="000000"/>
      </w:rPr>
    </w:lvl>
    <w:lvl w:ilvl="1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9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42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83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  <Pages>4</Pages>
  <Words>1002</Words>
  <Characters>6370</Characters>
  <CharactersWithSpaces>7626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2024-09-11T22:56:41Z</dcterms:created>
  <dc:creator/>
  <dc:description/>
  <dc:language>pl-PL</dc:language>
  <cp:lastModifiedBy/>
  <dcterms:modified xsi:type="dcterms:W3CDTF">2024-09-11T23:09:22Z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