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D00" w:rsidRPr="00F548CB" w:rsidRDefault="00496D00" w:rsidP="00F548CB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</w:rPr>
      </w:pPr>
      <w:r w:rsidRPr="00F548CB">
        <w:rPr>
          <w:rFonts w:eastAsia="Humanist521PL-Roman"/>
          <w:b/>
        </w:rPr>
        <w:t xml:space="preserve">Wymagania edukacyjne </w:t>
      </w:r>
    </w:p>
    <w:p w:rsidR="00496D00" w:rsidRPr="00F548CB" w:rsidRDefault="00496D00" w:rsidP="00F548CB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</w:rPr>
      </w:pPr>
      <w:r w:rsidRPr="00F548CB">
        <w:rPr>
          <w:rFonts w:eastAsia="Humanist521PL-Roman"/>
          <w:b/>
        </w:rPr>
        <w:t>na śródroczne oceny klasyfikacyjne z geografii w klasie 8</w:t>
      </w:r>
    </w:p>
    <w:p w:rsidR="00496D00" w:rsidRPr="00F548CB" w:rsidRDefault="00496D00" w:rsidP="00F548CB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</w:rPr>
      </w:pPr>
      <w:r w:rsidRPr="00F548CB">
        <w:rPr>
          <w:rFonts w:eastAsia="Humanist521PL-Roman"/>
          <w:b/>
        </w:rPr>
        <w:t>rok szkolny 2026/202</w:t>
      </w:r>
      <w:bookmarkStart w:id="0" w:name="_GoBack"/>
      <w:bookmarkEnd w:id="0"/>
      <w:r w:rsidRPr="00F548CB">
        <w:rPr>
          <w:rFonts w:eastAsia="Humanist521PL-Roman"/>
          <w:b/>
        </w:rPr>
        <w:t>7</w:t>
      </w:r>
    </w:p>
    <w:p w:rsidR="00496D00" w:rsidRPr="00F548CB" w:rsidRDefault="00496D00" w:rsidP="00F548CB">
      <w:pPr>
        <w:pStyle w:val="Akapitzlist"/>
        <w:autoSpaceDE w:val="0"/>
        <w:autoSpaceDN w:val="0"/>
        <w:adjustRightInd w:val="0"/>
        <w:spacing w:before="240"/>
        <w:jc w:val="both"/>
        <w:rPr>
          <w:rFonts w:eastAsia="Humanist521PL-Roman"/>
        </w:rPr>
      </w:pPr>
    </w:p>
    <w:p w:rsidR="00496D00" w:rsidRPr="00F548CB" w:rsidRDefault="00496D00" w:rsidP="00F548CB">
      <w:pPr>
        <w:pStyle w:val="Akapitzlist"/>
        <w:numPr>
          <w:ilvl w:val="0"/>
          <w:numId w:val="1"/>
        </w:numPr>
        <w:jc w:val="both"/>
        <w:rPr>
          <w:b/>
        </w:rPr>
      </w:pPr>
      <w:r w:rsidRPr="00F548CB">
        <w:rPr>
          <w:b/>
          <w:bCs/>
        </w:rPr>
        <w:t xml:space="preserve">Wymagania </w:t>
      </w:r>
      <w:r w:rsidRPr="00F548CB">
        <w:rPr>
          <w:rFonts w:eastAsia="Humanist521PL-Roman"/>
          <w:b/>
        </w:rPr>
        <w:t>edukacyjne</w:t>
      </w:r>
      <w:r w:rsidRPr="00F548CB">
        <w:rPr>
          <w:b/>
        </w:rPr>
        <w:t xml:space="preserve"> na ocenę dopuszczającą</w:t>
      </w:r>
    </w:p>
    <w:p w:rsidR="00496D00" w:rsidRPr="00F548CB" w:rsidRDefault="00496D00" w:rsidP="00F548CB">
      <w:pPr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548CB">
        <w:rPr>
          <w:rFonts w:ascii="Times New Roman" w:hAnsi="Times New Roman" w:cs="Times New Roman"/>
          <w:sz w:val="24"/>
          <w:szCs w:val="24"/>
          <w:u w:val="single"/>
        </w:rPr>
        <w:t xml:space="preserve">Uczeń: </w:t>
      </w:r>
    </w:p>
    <w:p w:rsidR="00496D00" w:rsidRPr="00F548CB" w:rsidRDefault="00496D00" w:rsidP="00F548CB">
      <w:pPr>
        <w:pStyle w:val="NormalnyWeb"/>
        <w:numPr>
          <w:ilvl w:val="0"/>
          <w:numId w:val="10"/>
        </w:numPr>
      </w:pPr>
      <w:r w:rsidRPr="00F548CB">
        <w:t>definiuje i wyjaśnia pojęcia: Pacyficzny Pierścień Ognia, ropa naftowa;</w:t>
      </w:r>
    </w:p>
    <w:p w:rsidR="00496D00" w:rsidRPr="00F548CB" w:rsidRDefault="00496D00" w:rsidP="00F548CB">
      <w:pPr>
        <w:pStyle w:val="NormalnyWeb"/>
        <w:numPr>
          <w:ilvl w:val="0"/>
          <w:numId w:val="10"/>
        </w:numPr>
      </w:pPr>
      <w:r w:rsidRPr="00F548CB">
        <w:t>podaje różnicę między głodem a niedożywieniem;</w:t>
      </w:r>
    </w:p>
    <w:p w:rsidR="00496D00" w:rsidRPr="00F548CB" w:rsidRDefault="00496D00" w:rsidP="00F548CB">
      <w:pPr>
        <w:pStyle w:val="NormalnyWeb"/>
        <w:numPr>
          <w:ilvl w:val="0"/>
          <w:numId w:val="10"/>
        </w:numPr>
      </w:pPr>
      <w:r w:rsidRPr="00F548CB">
        <w:t>wymienia i podaje skrajne punkty, typy klimatów, cechy klimatu monsunowego oraz rekordy geograficzne Azji;</w:t>
      </w:r>
    </w:p>
    <w:p w:rsidR="00496D00" w:rsidRPr="00F548CB" w:rsidRDefault="00496D00" w:rsidP="00F548CB">
      <w:pPr>
        <w:pStyle w:val="NormalnyWeb"/>
        <w:numPr>
          <w:ilvl w:val="0"/>
          <w:numId w:val="10"/>
        </w:numPr>
      </w:pPr>
      <w:r w:rsidRPr="00F548CB">
        <w:t>identyfikuje na mapie położenie Azji, Japonii, Chin, Indii, Bliskiego Wschodu oraz matematyczno-geograficzne położenie Afryki;</w:t>
      </w:r>
    </w:p>
    <w:p w:rsidR="00496D00" w:rsidRPr="00F548CB" w:rsidRDefault="00496D00" w:rsidP="00F548CB">
      <w:pPr>
        <w:pStyle w:val="NormalnyWeb"/>
        <w:numPr>
          <w:ilvl w:val="0"/>
          <w:numId w:val="10"/>
        </w:numPr>
      </w:pPr>
      <w:r w:rsidRPr="00F548CB">
        <w:t>wskazuje wyspy i zagrożenia przyrodnicze Japonii, produkty chińskie, przyczyny konfliktów na Bliskim Wschodzie oraz obiekty turystyczne, rzeki, jeziora, strefy klimatyczne i surowce Afryki;</w:t>
      </w:r>
    </w:p>
    <w:p w:rsidR="00496D00" w:rsidRPr="00F548CB" w:rsidRDefault="00496D00" w:rsidP="00F548CB">
      <w:pPr>
        <w:pStyle w:val="NormalnyWeb"/>
        <w:numPr>
          <w:ilvl w:val="0"/>
          <w:numId w:val="10"/>
        </w:numPr>
      </w:pPr>
      <w:r w:rsidRPr="00F548CB">
        <w:t>porównuje liczbę ludności Chin i Indii oraz czynniki rozwoju rolnictwa w Afryce.</w:t>
      </w:r>
    </w:p>
    <w:p w:rsidR="00496D00" w:rsidRPr="00F548CB" w:rsidRDefault="00496D00" w:rsidP="00F548CB">
      <w:pPr>
        <w:pStyle w:val="Akapitzlist"/>
        <w:numPr>
          <w:ilvl w:val="0"/>
          <w:numId w:val="1"/>
        </w:numPr>
        <w:jc w:val="both"/>
      </w:pPr>
      <w:r w:rsidRPr="00F548CB">
        <w:rPr>
          <w:rFonts w:eastAsia="Humanist521PL-Roman"/>
          <w:b/>
          <w:bCs/>
        </w:rPr>
        <w:t xml:space="preserve">Wymagania edukacyjne </w:t>
      </w:r>
      <w:r w:rsidRPr="00F548CB">
        <w:rPr>
          <w:rFonts w:eastAsia="Humanist521PL-Roman"/>
          <w:b/>
        </w:rPr>
        <w:t>na ocenę dostateczną</w:t>
      </w:r>
      <w:r w:rsidRPr="00F548CB">
        <w:rPr>
          <w:rFonts w:eastAsia="Humanist521PL-Roman"/>
        </w:rPr>
        <w:t xml:space="preserve"> </w:t>
      </w:r>
    </w:p>
    <w:p w:rsidR="00496D00" w:rsidRPr="00F548CB" w:rsidRDefault="00496D00" w:rsidP="00F548CB">
      <w:pPr>
        <w:pStyle w:val="Akapitzlist"/>
        <w:autoSpaceDE w:val="0"/>
        <w:autoSpaceDN w:val="0"/>
        <w:adjustRightInd w:val="0"/>
        <w:jc w:val="both"/>
        <w:rPr>
          <w:rFonts w:eastAsia="Humanist521PL-Roman"/>
          <w:u w:val="single"/>
        </w:rPr>
      </w:pPr>
      <w:r w:rsidRPr="00F548CB">
        <w:rPr>
          <w:rFonts w:eastAsia="Humanist521PL-Roman"/>
          <w:u w:val="single"/>
        </w:rPr>
        <w:t>Uczeń:</w:t>
      </w:r>
    </w:p>
    <w:p w:rsidR="00496D00" w:rsidRPr="00F548CB" w:rsidRDefault="00496D00" w:rsidP="00F548CB">
      <w:pPr>
        <w:pStyle w:val="NormalnyWeb"/>
        <w:numPr>
          <w:ilvl w:val="0"/>
          <w:numId w:val="3"/>
        </w:numPr>
      </w:pPr>
      <w:r w:rsidRPr="00F548CB">
        <w:t>opisuje i charakteryzuje linię brzegową, kontrasty rzeźby, ukształtowanie powierzchni oraz zróżnicowanie środowiska Azji, Japonii, Chin, Bliskiego Wschodu i Afryki;</w:t>
      </w:r>
    </w:p>
    <w:p w:rsidR="00496D00" w:rsidRPr="00F548CB" w:rsidRDefault="00496D00" w:rsidP="00F548CB">
      <w:pPr>
        <w:pStyle w:val="NormalnyWeb"/>
        <w:numPr>
          <w:ilvl w:val="0"/>
          <w:numId w:val="3"/>
        </w:numPr>
      </w:pPr>
      <w:r w:rsidRPr="00F548CB">
        <w:t xml:space="preserve">omawia czynniki klimatyczne Azji i Afryki (na podstawie </w:t>
      </w:r>
      <w:proofErr w:type="spellStart"/>
      <w:r w:rsidRPr="00F548CB">
        <w:t>klimatogramów</w:t>
      </w:r>
      <w:proofErr w:type="spellEnd"/>
      <w:r w:rsidRPr="00F548CB">
        <w:t>), strukturę zatrudnienia i rolnictwo Japonii oraz kierunki produkcji rolnej Chin;</w:t>
      </w:r>
    </w:p>
    <w:p w:rsidR="00496D00" w:rsidRPr="00F548CB" w:rsidRDefault="00496D00" w:rsidP="00F548CB">
      <w:pPr>
        <w:pStyle w:val="NormalnyWeb"/>
        <w:numPr>
          <w:ilvl w:val="0"/>
          <w:numId w:val="3"/>
        </w:numPr>
      </w:pPr>
      <w:r w:rsidRPr="00F548CB">
        <w:t xml:space="preserve">przedstawia nierównomierne rozmieszczenie ludności Chin, warunki uprawy roślin </w:t>
      </w:r>
      <w:r w:rsidR="00F548CB">
        <w:br/>
      </w:r>
      <w:r w:rsidRPr="00F548CB">
        <w:t>i przyczyny powstawania slumsów w Indiach oraz ruch turystyczny w Afryce;</w:t>
      </w:r>
    </w:p>
    <w:p w:rsidR="00496D00" w:rsidRPr="00F548CB" w:rsidRDefault="00496D00" w:rsidP="00F548CB">
      <w:pPr>
        <w:pStyle w:val="NormalnyWeb"/>
        <w:numPr>
          <w:ilvl w:val="0"/>
          <w:numId w:val="3"/>
        </w:numPr>
      </w:pPr>
      <w:r w:rsidRPr="00F548CB">
        <w:t>wskazuje na mapach tematycznych obszary rolnicze Azji, zasoby ropy naftowej na świecie i na Bliskim Wschodzie, przemysł wydobywczy oraz państwa dotknięte głodem w Afryce.</w:t>
      </w:r>
    </w:p>
    <w:p w:rsidR="00496D00" w:rsidRPr="00F548CB" w:rsidRDefault="00496D00" w:rsidP="00F548CB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u w:val="single"/>
        </w:rPr>
      </w:pPr>
      <w:r w:rsidRPr="00F548CB">
        <w:rPr>
          <w:b/>
          <w:bCs/>
        </w:rPr>
        <w:t xml:space="preserve">Wymagania </w:t>
      </w:r>
      <w:r w:rsidRPr="00F548CB">
        <w:rPr>
          <w:rFonts w:eastAsia="Humanist521PL-Roman"/>
          <w:b/>
        </w:rPr>
        <w:t>edukacyjne</w:t>
      </w:r>
      <w:r w:rsidR="00E8743F" w:rsidRPr="00F548CB">
        <w:rPr>
          <w:b/>
        </w:rPr>
        <w:t xml:space="preserve"> na</w:t>
      </w:r>
      <w:r w:rsidRPr="00F548CB">
        <w:rPr>
          <w:b/>
        </w:rPr>
        <w:t xml:space="preserve"> ocenę dobrą</w:t>
      </w:r>
      <w:r w:rsidRPr="00F548CB">
        <w:t xml:space="preserve"> </w:t>
      </w:r>
    </w:p>
    <w:p w:rsidR="00496D00" w:rsidRPr="00F548CB" w:rsidRDefault="00496D00" w:rsidP="00F548CB">
      <w:pPr>
        <w:pStyle w:val="Akapitzlist"/>
        <w:autoSpaceDE w:val="0"/>
        <w:autoSpaceDN w:val="0"/>
        <w:adjustRightInd w:val="0"/>
        <w:jc w:val="both"/>
        <w:rPr>
          <w:u w:val="single"/>
        </w:rPr>
      </w:pPr>
      <w:r w:rsidRPr="00F548CB">
        <w:rPr>
          <w:u w:val="single"/>
        </w:rPr>
        <w:t>Uczeń:</w:t>
      </w:r>
    </w:p>
    <w:p w:rsidR="00496D00" w:rsidRPr="00F548CB" w:rsidRDefault="00496D00" w:rsidP="00F548CB">
      <w:pPr>
        <w:pStyle w:val="NormalnyWeb"/>
        <w:numPr>
          <w:ilvl w:val="0"/>
          <w:numId w:val="4"/>
        </w:numPr>
      </w:pPr>
      <w:r w:rsidRPr="00F548CB">
        <w:t>omawia i charakteryzuje budowę geologiczną Azji, cyrkulację monsunową, płytową budowę litosfery, przyczyny trzęsień ziemi i tsunami oraz kontrasty klimatyczno-roślinne;</w:t>
      </w:r>
    </w:p>
    <w:p w:rsidR="00496D00" w:rsidRPr="00F548CB" w:rsidRDefault="00496D00" w:rsidP="00F548CB">
      <w:pPr>
        <w:pStyle w:val="NormalnyWeb"/>
        <w:numPr>
          <w:ilvl w:val="0"/>
          <w:numId w:val="4"/>
        </w:numPr>
      </w:pPr>
      <w:r w:rsidRPr="00F548CB">
        <w:t>analizuje i opisuje warunki rolnictwa Azji i Chin, bariery gospodarcze oraz ekstremalne zjawiska w Japonii;</w:t>
      </w:r>
    </w:p>
    <w:p w:rsidR="00496D00" w:rsidRPr="00F548CB" w:rsidRDefault="00496D00" w:rsidP="00F548CB">
      <w:pPr>
        <w:pStyle w:val="NormalnyWeb"/>
        <w:numPr>
          <w:ilvl w:val="0"/>
          <w:numId w:val="4"/>
        </w:numPr>
      </w:pPr>
      <w:r w:rsidRPr="00F548CB">
        <w:t>przedstawia i charakteryzuje problemy demograficzne, system kastowy, zróżnicowanie edukacji, strukturę PKB oraz przemysł przetwórczy Indii;</w:t>
      </w:r>
    </w:p>
    <w:p w:rsidR="00496D00" w:rsidRPr="00F548CB" w:rsidRDefault="00496D00" w:rsidP="00F548CB">
      <w:pPr>
        <w:pStyle w:val="NormalnyWeb"/>
        <w:numPr>
          <w:ilvl w:val="0"/>
          <w:numId w:val="4"/>
        </w:numPr>
      </w:pPr>
      <w:r w:rsidRPr="00F548CB">
        <w:t xml:space="preserve">omawia zróżnicowanie religijne i wpływ islamu na Bliskim Wschodzie, znaczenie przemysłu naftowego, opady w Afryce, gospodarkę Sahelu, rozwój nowoczesnych działów </w:t>
      </w:r>
      <w:r w:rsidR="00E8743F" w:rsidRPr="00F548CB">
        <w:t>gospodarki Afryki oraz przyczyn</w:t>
      </w:r>
      <w:r w:rsidRPr="00F548CB">
        <w:t xml:space="preserve"> i zmiany poziomu niedożywienia w Etiopii.</w:t>
      </w:r>
    </w:p>
    <w:p w:rsidR="00496D00" w:rsidRPr="00F548CB" w:rsidRDefault="00496D00" w:rsidP="00F548CB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u w:val="single"/>
        </w:rPr>
      </w:pPr>
      <w:r w:rsidRPr="00F548CB">
        <w:rPr>
          <w:b/>
          <w:bCs/>
        </w:rPr>
        <w:t xml:space="preserve">Wymagania edukacyjne </w:t>
      </w:r>
      <w:r w:rsidRPr="00F548CB">
        <w:rPr>
          <w:b/>
        </w:rPr>
        <w:t>na ocenę bardzo dobrą</w:t>
      </w:r>
      <w:r w:rsidRPr="00F548CB">
        <w:t xml:space="preserve"> </w:t>
      </w:r>
    </w:p>
    <w:p w:rsidR="00496D00" w:rsidRPr="00F548CB" w:rsidRDefault="00496D00" w:rsidP="00F548CB">
      <w:pPr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548CB">
        <w:rPr>
          <w:rFonts w:ascii="Times New Roman" w:hAnsi="Times New Roman" w:cs="Times New Roman"/>
          <w:sz w:val="24"/>
          <w:szCs w:val="24"/>
          <w:u w:val="single"/>
        </w:rPr>
        <w:t>Uczeń:</w:t>
      </w:r>
    </w:p>
    <w:p w:rsidR="00496D00" w:rsidRPr="00F548CB" w:rsidRDefault="00496D00" w:rsidP="00F548CB">
      <w:pPr>
        <w:pStyle w:val="NormalnyWeb"/>
        <w:numPr>
          <w:ilvl w:val="0"/>
          <w:numId w:val="5"/>
        </w:numPr>
      </w:pPr>
      <w:r w:rsidRPr="00F548CB">
        <w:lastRenderedPageBreak/>
        <w:t>analizuje azjatyckie rekordy krajobrazowe, źródła rozwoju gospodarczego i cechy nowoczesnej gospodarki Japonii oraz proble</w:t>
      </w:r>
      <w:r w:rsidR="00E8743F" w:rsidRPr="00F548CB">
        <w:t xml:space="preserve">my </w:t>
      </w:r>
      <w:r w:rsidRPr="00F548CB">
        <w:t>demograficzno-społeczne Chin;</w:t>
      </w:r>
    </w:p>
    <w:p w:rsidR="00496D00" w:rsidRPr="00F548CB" w:rsidRDefault="00496D00" w:rsidP="00F548CB">
      <w:pPr>
        <w:pStyle w:val="NormalnyWeb"/>
        <w:numPr>
          <w:ilvl w:val="0"/>
          <w:numId w:val="5"/>
        </w:numPr>
      </w:pPr>
      <w:r w:rsidRPr="00F548CB">
        <w:t>omawia i rekonstruuje powstawanie Himalajów, rowów oceanicznych i tektonicznych w Afryce oraz proces pustynnienia w strefie Sahelu;</w:t>
      </w:r>
    </w:p>
    <w:p w:rsidR="00496D00" w:rsidRPr="00F548CB" w:rsidRDefault="00E8743F" w:rsidP="00F548CB">
      <w:pPr>
        <w:pStyle w:val="NormalnyWeb"/>
        <w:numPr>
          <w:ilvl w:val="0"/>
          <w:numId w:val="5"/>
        </w:numPr>
      </w:pPr>
      <w:r w:rsidRPr="00F548CB">
        <w:t>wykazuje związki między</w:t>
      </w:r>
      <w:r w:rsidR="00496D00" w:rsidRPr="00F548CB">
        <w:t xml:space="preserve"> budową geologiczną a wulkanizmem w Japonii, rozmieszczeniem opadów a cyrkulacją w Afryce oraz warunkami klimatycznymi </w:t>
      </w:r>
      <w:r w:rsidR="00F548CB">
        <w:br/>
      </w:r>
      <w:r w:rsidR="00496D00" w:rsidRPr="00F548CB">
        <w:t>a cyklem uprawy ryżu;</w:t>
      </w:r>
    </w:p>
    <w:p w:rsidR="00496D00" w:rsidRPr="00F548CB" w:rsidRDefault="00496D00" w:rsidP="00F548CB">
      <w:pPr>
        <w:pStyle w:val="NormalnyWeb"/>
        <w:numPr>
          <w:ilvl w:val="0"/>
          <w:numId w:val="5"/>
        </w:numPr>
      </w:pPr>
      <w:r w:rsidRPr="00F548CB">
        <w:t>charakteryzuje sposoby ochrony przed trzęsieniami ziemi, kontrasty w Indiach, rolę ropy naftowej i źródła terroryzmu na Bliskim Wschodzie, typy rolnictwa, bariery rozwoju gospodarki i turystyki w Afryce oraz skutki niedożywienia w Etiopii.</w:t>
      </w:r>
    </w:p>
    <w:p w:rsidR="00496D00" w:rsidRPr="00F548CB" w:rsidRDefault="00496D00" w:rsidP="00F548CB">
      <w:pPr>
        <w:pStyle w:val="Akapitzlist"/>
        <w:numPr>
          <w:ilvl w:val="0"/>
          <w:numId w:val="1"/>
        </w:numPr>
        <w:tabs>
          <w:tab w:val="left" w:pos="150"/>
        </w:tabs>
        <w:jc w:val="both"/>
        <w:rPr>
          <w:b/>
        </w:rPr>
      </w:pPr>
      <w:r w:rsidRPr="00F548CB">
        <w:rPr>
          <w:b/>
          <w:bCs/>
        </w:rPr>
        <w:t xml:space="preserve">Wymagania edukacyjne </w:t>
      </w:r>
      <w:r w:rsidRPr="00F548CB">
        <w:rPr>
          <w:b/>
        </w:rPr>
        <w:t>na ocenę celującą</w:t>
      </w:r>
    </w:p>
    <w:p w:rsidR="00496D00" w:rsidRPr="00F548CB" w:rsidRDefault="00496D00" w:rsidP="00F548CB">
      <w:pPr>
        <w:tabs>
          <w:tab w:val="left" w:pos="150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548CB">
        <w:rPr>
          <w:rFonts w:ascii="Times New Roman" w:hAnsi="Times New Roman" w:cs="Times New Roman"/>
          <w:sz w:val="24"/>
          <w:szCs w:val="24"/>
        </w:rPr>
        <w:tab/>
      </w:r>
      <w:r w:rsidRPr="00F548CB">
        <w:rPr>
          <w:rFonts w:ascii="Times New Roman" w:hAnsi="Times New Roman" w:cs="Times New Roman"/>
          <w:sz w:val="24"/>
          <w:szCs w:val="24"/>
        </w:rPr>
        <w:tab/>
      </w:r>
      <w:r w:rsidRPr="00F548CB">
        <w:rPr>
          <w:rFonts w:ascii="Times New Roman" w:hAnsi="Times New Roman" w:cs="Times New Roman"/>
          <w:sz w:val="24"/>
          <w:szCs w:val="24"/>
          <w:u w:val="single"/>
        </w:rPr>
        <w:t>Uczeń:</w:t>
      </w:r>
    </w:p>
    <w:p w:rsidR="00496D00" w:rsidRPr="00F548CB" w:rsidRDefault="00496D00" w:rsidP="00F548CB">
      <w:pPr>
        <w:pStyle w:val="NormalnyWeb"/>
        <w:numPr>
          <w:ilvl w:val="0"/>
          <w:numId w:val="9"/>
        </w:numPr>
      </w:pPr>
      <w:r w:rsidRPr="00F548CB">
        <w:t>ocenia i udowadnia słuszność twierdzeń o kontrastach geograficznych Azji, skutkach trzęsień ziemi na obszarach gęsto zaludnionych oraz wpływie gospodarki Chin na rynek globalny;</w:t>
      </w:r>
    </w:p>
    <w:p w:rsidR="00496D00" w:rsidRPr="00F548CB" w:rsidRDefault="00496D00" w:rsidP="00F548CB">
      <w:pPr>
        <w:pStyle w:val="NormalnyWeb"/>
        <w:numPr>
          <w:ilvl w:val="0"/>
          <w:numId w:val="9"/>
        </w:numPr>
      </w:pPr>
      <w:r w:rsidRPr="00F548CB">
        <w:t>wyjaśnia i wykazuje współzależności między budową geologiczną a rzeźbą terenu, klimatem monsunowym a „kulturą ryżu”, strefowością klimatyczno-roślinną Afryki oraz warunkami naturalnymi i kulturowymi a rozwojem turystyki;</w:t>
      </w:r>
    </w:p>
    <w:p w:rsidR="00496D00" w:rsidRPr="00F548CB" w:rsidRDefault="00496D00" w:rsidP="00F548CB">
      <w:pPr>
        <w:pStyle w:val="NormalnyWeb"/>
        <w:numPr>
          <w:ilvl w:val="0"/>
          <w:numId w:val="9"/>
        </w:numPr>
      </w:pPr>
      <w:r w:rsidRPr="00F548CB">
        <w:t xml:space="preserve">przedstawia i analizuje skutki konfliktów na Bliskim Wschodzie, problemy indyjskiego społeczeństwa, rolę chińskich inwestycji w Afryce, metody walki </w:t>
      </w:r>
      <w:r w:rsidR="00F548CB">
        <w:br/>
      </w:r>
      <w:r w:rsidRPr="00F548CB">
        <w:t>z głodem w Etiopii oraz ograniczenia użytkowania ziemi w Azji.</w:t>
      </w:r>
    </w:p>
    <w:p w:rsidR="00496D00" w:rsidRPr="00F548CB" w:rsidRDefault="00496D00" w:rsidP="00F548CB">
      <w:pPr>
        <w:jc w:val="center"/>
        <w:rPr>
          <w:rFonts w:ascii="Times New Roman" w:eastAsia="Humanist521PL-Roman" w:hAnsi="Times New Roman" w:cs="Times New Roman"/>
          <w:b/>
          <w:sz w:val="24"/>
          <w:szCs w:val="24"/>
        </w:rPr>
      </w:pPr>
    </w:p>
    <w:p w:rsidR="00496D00" w:rsidRPr="00F548CB" w:rsidRDefault="00496D00" w:rsidP="00F548CB">
      <w:pPr>
        <w:jc w:val="center"/>
        <w:rPr>
          <w:rFonts w:ascii="Times New Roman" w:eastAsia="Humanist521PL-Roman" w:hAnsi="Times New Roman" w:cs="Times New Roman"/>
          <w:b/>
          <w:sz w:val="24"/>
          <w:szCs w:val="24"/>
        </w:rPr>
      </w:pPr>
      <w:r w:rsidRPr="00F548CB">
        <w:rPr>
          <w:rFonts w:ascii="Times New Roman" w:eastAsia="Humanist521PL-Roman" w:hAnsi="Times New Roman" w:cs="Times New Roman"/>
          <w:b/>
          <w:sz w:val="24"/>
          <w:szCs w:val="24"/>
        </w:rPr>
        <w:t>Wymagania edukacyjne</w:t>
      </w:r>
      <w:r w:rsidRPr="00F548CB">
        <w:rPr>
          <w:rFonts w:ascii="Times New Roman" w:eastAsia="Humanist521PL-Roman" w:hAnsi="Times New Roman" w:cs="Times New Roman"/>
          <w:b/>
          <w:sz w:val="24"/>
          <w:szCs w:val="24"/>
        </w:rPr>
        <w:br/>
        <w:t>na roczne oceny klasyfikacyjne z geografii w klasie 8</w:t>
      </w:r>
      <w:r w:rsidRPr="00F548CB">
        <w:rPr>
          <w:rFonts w:ascii="Times New Roman" w:eastAsia="Humanist521PL-Roman" w:hAnsi="Times New Roman" w:cs="Times New Roman"/>
          <w:b/>
          <w:sz w:val="24"/>
          <w:szCs w:val="24"/>
        </w:rPr>
        <w:br/>
        <w:t>rok szkolny 2026/2027</w:t>
      </w:r>
    </w:p>
    <w:p w:rsidR="00F548CB" w:rsidRPr="00F548CB" w:rsidRDefault="00F548CB" w:rsidP="00F548CB">
      <w:pPr>
        <w:jc w:val="center"/>
        <w:rPr>
          <w:rFonts w:ascii="Times New Roman" w:eastAsia="Humanist521PL-Roman" w:hAnsi="Times New Roman" w:cs="Times New Roman"/>
          <w:b/>
          <w:sz w:val="24"/>
          <w:szCs w:val="24"/>
        </w:rPr>
      </w:pPr>
    </w:p>
    <w:p w:rsidR="00496D00" w:rsidRPr="00F548CB" w:rsidRDefault="00496D00" w:rsidP="00F548CB">
      <w:pPr>
        <w:contextualSpacing/>
        <w:jc w:val="both"/>
        <w:rPr>
          <w:rFonts w:ascii="Times New Roman" w:eastAsia="Humanist521PL-Roman" w:hAnsi="Times New Roman" w:cs="Times New Roman"/>
          <w:sz w:val="24"/>
          <w:szCs w:val="24"/>
        </w:rPr>
      </w:pPr>
      <w:r w:rsidRPr="00F548CB">
        <w:rPr>
          <w:rFonts w:ascii="Times New Roman" w:eastAsia="Humanist521PL-Roman" w:hAnsi="Times New Roman" w:cs="Times New Roman"/>
          <w:sz w:val="24"/>
          <w:szCs w:val="24"/>
        </w:rPr>
        <w:t>Ucznia obowiązuje spełnienie wymagań edukacyjnych  na śródroczne oceny klasyfikacyjne oraz poniższe wymagania edukacyjne.</w:t>
      </w:r>
    </w:p>
    <w:p w:rsidR="00496D00" w:rsidRPr="00F548CB" w:rsidRDefault="00496D00" w:rsidP="00F548CB">
      <w:pPr>
        <w:contextualSpacing/>
        <w:jc w:val="both"/>
        <w:rPr>
          <w:rFonts w:ascii="Times New Roman" w:eastAsia="Humanist521PL-Roman" w:hAnsi="Times New Roman" w:cs="Times New Roman"/>
          <w:sz w:val="24"/>
          <w:szCs w:val="24"/>
        </w:rPr>
      </w:pPr>
    </w:p>
    <w:p w:rsidR="00496D00" w:rsidRPr="00F548CB" w:rsidRDefault="00496D00" w:rsidP="00F548CB">
      <w:pPr>
        <w:pStyle w:val="Akapitzlist"/>
        <w:numPr>
          <w:ilvl w:val="0"/>
          <w:numId w:val="2"/>
        </w:numPr>
        <w:jc w:val="both"/>
        <w:rPr>
          <w:b/>
          <w:bCs/>
          <w:caps/>
        </w:rPr>
      </w:pPr>
      <w:r w:rsidRPr="00F548CB">
        <w:rPr>
          <w:b/>
          <w:bCs/>
        </w:rPr>
        <w:t>Wymagania edukacyjne</w:t>
      </w:r>
      <w:r w:rsidRPr="00F548CB">
        <w:rPr>
          <w:b/>
        </w:rPr>
        <w:t xml:space="preserve"> na ocenę dopuszczającą</w:t>
      </w:r>
    </w:p>
    <w:p w:rsidR="00496D00" w:rsidRPr="00F548CB" w:rsidRDefault="00496D00" w:rsidP="00F548CB">
      <w:pPr>
        <w:pStyle w:val="Akapitzlist"/>
        <w:jc w:val="both"/>
        <w:rPr>
          <w:u w:val="single"/>
        </w:rPr>
      </w:pPr>
      <w:r w:rsidRPr="00F548CB">
        <w:rPr>
          <w:u w:val="single"/>
        </w:rPr>
        <w:t>Uczeń:</w:t>
      </w:r>
    </w:p>
    <w:p w:rsidR="00496D00" w:rsidRPr="00F548CB" w:rsidRDefault="00496D00" w:rsidP="00F548CB">
      <w:pPr>
        <w:pStyle w:val="NormalnyWeb"/>
        <w:numPr>
          <w:ilvl w:val="0"/>
          <w:numId w:val="6"/>
        </w:numPr>
      </w:pPr>
      <w:r w:rsidRPr="00F548CB">
        <w:t>definiuje i wyjaśnia pojęcia: tornado oraz cyklon tropikalny;</w:t>
      </w:r>
    </w:p>
    <w:p w:rsidR="00496D00" w:rsidRPr="00F548CB" w:rsidRDefault="00496D00" w:rsidP="00F548CB">
      <w:pPr>
        <w:pStyle w:val="NormalnyWeb"/>
        <w:numPr>
          <w:ilvl w:val="0"/>
          <w:numId w:val="6"/>
        </w:numPr>
      </w:pPr>
      <w:r w:rsidRPr="00F548CB">
        <w:t xml:space="preserve">wymienia i podaje nazwy oceanów, mórz, rzek, odmian człowieka, miast, aglomeracji, działów przemysłu i usług w USA, a także endemitów i miast Australii oraz flory </w:t>
      </w:r>
      <w:r w:rsidR="00F548CB">
        <w:br/>
      </w:r>
      <w:r w:rsidRPr="00F548CB">
        <w:t>i fauny obszarów polarnych;</w:t>
      </w:r>
    </w:p>
    <w:p w:rsidR="00496D00" w:rsidRPr="00F548CB" w:rsidRDefault="00496D00" w:rsidP="00F548CB">
      <w:pPr>
        <w:pStyle w:val="NormalnyWeb"/>
        <w:numPr>
          <w:ilvl w:val="0"/>
          <w:numId w:val="6"/>
        </w:numPr>
      </w:pPr>
      <w:r w:rsidRPr="00F548CB">
        <w:t>identyfikuje na mapie położenie Ameryki, Amazonii, Australii, Oceanii, obszarów okołobiegunowych oraz polskiej stacji im. H. Arctowskiego.</w:t>
      </w:r>
    </w:p>
    <w:p w:rsidR="00496D00" w:rsidRPr="00F548CB" w:rsidRDefault="00496D00" w:rsidP="00F548CB">
      <w:pPr>
        <w:pStyle w:val="Akapitzlist"/>
        <w:numPr>
          <w:ilvl w:val="0"/>
          <w:numId w:val="2"/>
        </w:numPr>
        <w:jc w:val="both"/>
      </w:pPr>
      <w:r w:rsidRPr="00F548CB">
        <w:rPr>
          <w:b/>
          <w:bCs/>
        </w:rPr>
        <w:t>Wymagania edukacyjne</w:t>
      </w:r>
      <w:r w:rsidRPr="00F548CB">
        <w:rPr>
          <w:b/>
        </w:rPr>
        <w:t xml:space="preserve"> na ocenę dostateczną</w:t>
      </w:r>
      <w:r w:rsidRPr="00F548CB">
        <w:t xml:space="preserve"> </w:t>
      </w:r>
    </w:p>
    <w:p w:rsidR="00496D00" w:rsidRPr="00F548CB" w:rsidRDefault="00496D00" w:rsidP="00F548CB">
      <w:pPr>
        <w:ind w:left="360" w:firstLine="34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548CB">
        <w:rPr>
          <w:rFonts w:ascii="Times New Roman" w:hAnsi="Times New Roman" w:cs="Times New Roman"/>
          <w:sz w:val="24"/>
          <w:szCs w:val="24"/>
          <w:u w:val="single"/>
        </w:rPr>
        <w:t>Uczeń:</w:t>
      </w:r>
    </w:p>
    <w:p w:rsidR="00496D00" w:rsidRPr="00F548CB" w:rsidRDefault="00496D00" w:rsidP="00F548CB">
      <w:pPr>
        <w:pStyle w:val="NormalnyWeb"/>
        <w:numPr>
          <w:ilvl w:val="0"/>
          <w:numId w:val="7"/>
        </w:numPr>
      </w:pPr>
      <w:r w:rsidRPr="00F548CB">
        <w:t>opisuje i charakteryzuje środowisko przyrodnicze, klimat oraz ukształtowanie powierzchni Ameryki, Amazonii, Australii i obszarów polarnych;</w:t>
      </w:r>
    </w:p>
    <w:p w:rsidR="00496D00" w:rsidRPr="00F548CB" w:rsidRDefault="00496D00" w:rsidP="00F548CB">
      <w:pPr>
        <w:pStyle w:val="NormalnyWeb"/>
        <w:numPr>
          <w:ilvl w:val="0"/>
          <w:numId w:val="7"/>
        </w:numPr>
      </w:pPr>
      <w:r w:rsidRPr="00F548CB">
        <w:lastRenderedPageBreak/>
        <w:t xml:space="preserve">omawia i wskazuje przyczyny różnorodności etnicznej, powstawania cyklonów </w:t>
      </w:r>
      <w:r w:rsidR="00F548CB">
        <w:br/>
      </w:r>
      <w:r w:rsidRPr="00F548CB">
        <w:t>i tornad (wraz z rejonami ich występowania), czynniki rozwoju Doliny Krzemowej oraz rozmieszczenia ludności i surowców w Australii;</w:t>
      </w:r>
    </w:p>
    <w:p w:rsidR="00496D00" w:rsidRPr="00F548CB" w:rsidRDefault="00496D00" w:rsidP="00F548CB">
      <w:pPr>
        <w:pStyle w:val="NormalnyWeb"/>
        <w:numPr>
          <w:ilvl w:val="0"/>
          <w:numId w:val="7"/>
        </w:numPr>
      </w:pPr>
      <w:r w:rsidRPr="00F548CB">
        <w:t>przedstawia i wymienia strukturę użytkowania ziemi w USA oraz zagrożenia środowiska polarnego.</w:t>
      </w:r>
    </w:p>
    <w:p w:rsidR="00496D00" w:rsidRPr="00F548CB" w:rsidRDefault="00496D00" w:rsidP="00F548CB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u w:val="single"/>
        </w:rPr>
      </w:pPr>
      <w:r w:rsidRPr="00F548CB">
        <w:rPr>
          <w:b/>
          <w:bCs/>
        </w:rPr>
        <w:t xml:space="preserve">Wymagania </w:t>
      </w:r>
      <w:r w:rsidRPr="00F548CB">
        <w:rPr>
          <w:rFonts w:eastAsia="Humanist521PL-Roman"/>
          <w:b/>
        </w:rPr>
        <w:t>edukacyjne</w:t>
      </w:r>
      <w:r w:rsidRPr="00F548CB">
        <w:rPr>
          <w:b/>
        </w:rPr>
        <w:t xml:space="preserve"> na ocenę dobrą</w:t>
      </w:r>
      <w:r w:rsidRPr="00F548CB">
        <w:t xml:space="preserve"> </w:t>
      </w:r>
    </w:p>
    <w:p w:rsidR="00496D00" w:rsidRPr="00F548CB" w:rsidRDefault="00496D00" w:rsidP="00F548CB">
      <w:pPr>
        <w:pStyle w:val="Akapitzlist"/>
        <w:autoSpaceDE w:val="0"/>
        <w:autoSpaceDN w:val="0"/>
        <w:adjustRightInd w:val="0"/>
        <w:jc w:val="both"/>
        <w:rPr>
          <w:u w:val="single"/>
        </w:rPr>
      </w:pPr>
      <w:r w:rsidRPr="00F548CB">
        <w:rPr>
          <w:u w:val="single"/>
        </w:rPr>
        <w:t>Uczeń:</w:t>
      </w:r>
    </w:p>
    <w:p w:rsidR="00496D00" w:rsidRPr="00F548CB" w:rsidRDefault="00496D00" w:rsidP="00F548CB">
      <w:pPr>
        <w:pStyle w:val="NormalnyWeb"/>
        <w:numPr>
          <w:ilvl w:val="0"/>
          <w:numId w:val="7"/>
        </w:numPr>
      </w:pPr>
      <w:r w:rsidRPr="00F548CB">
        <w:t>omawia i charakteryzuje budowę geologiczną Ameryki, mechanizm powstawania tornad/cyklonów, wody powierzchniowe, strefowość roślinną oraz bariery osadnicze w Australii;</w:t>
      </w:r>
    </w:p>
    <w:p w:rsidR="00496D00" w:rsidRPr="00F548CB" w:rsidRDefault="00496D00" w:rsidP="00F548CB">
      <w:pPr>
        <w:pStyle w:val="NormalnyWeb"/>
        <w:numPr>
          <w:ilvl w:val="0"/>
          <w:numId w:val="7"/>
        </w:numPr>
      </w:pPr>
      <w:r w:rsidRPr="00F548CB">
        <w:t>analizuje i porównuje strefy klimatyczne z roślinnymi w Ameryce oraz przedstawia historyczne migracje i przyczyny powstawania slumsów;</w:t>
      </w:r>
    </w:p>
    <w:p w:rsidR="00496D00" w:rsidRPr="00F548CB" w:rsidRDefault="00496D00" w:rsidP="00F548CB">
      <w:pPr>
        <w:pStyle w:val="NormalnyWeb"/>
        <w:numPr>
          <w:ilvl w:val="0"/>
          <w:numId w:val="7"/>
        </w:numPr>
      </w:pPr>
      <w:r w:rsidRPr="00F548CB">
        <w:t xml:space="preserve">opisuje i charakteryzuje piętrowość lasu równikowego, </w:t>
      </w:r>
      <w:proofErr w:type="spellStart"/>
      <w:r w:rsidRPr="00F548CB">
        <w:t>megalopolis</w:t>
      </w:r>
      <w:proofErr w:type="spellEnd"/>
      <w:r w:rsidRPr="00F548CB">
        <w:t>, rdzennych mieszkańców Australii, ludy Arktyki oraz warunki życia w stacji polarnej.</w:t>
      </w:r>
    </w:p>
    <w:p w:rsidR="00496D00" w:rsidRPr="00F548CB" w:rsidRDefault="00496D00" w:rsidP="00F548CB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u w:val="single"/>
        </w:rPr>
      </w:pPr>
      <w:r w:rsidRPr="00F548CB">
        <w:rPr>
          <w:b/>
          <w:bCs/>
        </w:rPr>
        <w:t xml:space="preserve">Wymagania edukacyjne </w:t>
      </w:r>
      <w:r w:rsidRPr="00F548CB">
        <w:rPr>
          <w:b/>
        </w:rPr>
        <w:t>na ocenę bardzo dobrą</w:t>
      </w:r>
      <w:r w:rsidRPr="00F548CB">
        <w:t xml:space="preserve"> </w:t>
      </w:r>
    </w:p>
    <w:p w:rsidR="00496D00" w:rsidRPr="00F548CB" w:rsidRDefault="00496D00" w:rsidP="00F548CB">
      <w:pPr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548CB">
        <w:rPr>
          <w:rFonts w:ascii="Times New Roman" w:hAnsi="Times New Roman" w:cs="Times New Roman"/>
          <w:sz w:val="24"/>
          <w:szCs w:val="24"/>
          <w:u w:val="single"/>
        </w:rPr>
        <w:t>Uczeń:</w:t>
      </w:r>
    </w:p>
    <w:p w:rsidR="00496D00" w:rsidRPr="00F548CB" w:rsidRDefault="00496D00" w:rsidP="00F548CB">
      <w:pPr>
        <w:pStyle w:val="NormalnyWeb"/>
        <w:numPr>
          <w:ilvl w:val="0"/>
          <w:numId w:val="8"/>
        </w:numPr>
      </w:pPr>
      <w:r w:rsidRPr="00F548CB">
        <w:t>analizuje i wykazuje związki między budową geologiczną a rzeźbą Ameryki, położeniem</w:t>
      </w:r>
      <w:r w:rsidR="00E8743F" w:rsidRPr="00F548CB">
        <w:t>,</w:t>
      </w:r>
      <w:r w:rsidRPr="00F548CB">
        <w:t xml:space="preserve"> a klimatem Australii oraz opadami</w:t>
      </w:r>
      <w:r w:rsidR="00E8743F" w:rsidRPr="00F548CB">
        <w:t>,</w:t>
      </w:r>
      <w:r w:rsidRPr="00F548CB">
        <w:t xml:space="preserve"> a wodami artezyjskimi;</w:t>
      </w:r>
    </w:p>
    <w:p w:rsidR="00496D00" w:rsidRPr="00F548CB" w:rsidRDefault="00496D00" w:rsidP="00F548CB">
      <w:pPr>
        <w:pStyle w:val="NormalnyWeb"/>
        <w:numPr>
          <w:ilvl w:val="0"/>
          <w:numId w:val="8"/>
        </w:numPr>
      </w:pPr>
      <w:r w:rsidRPr="00F548CB">
        <w:t xml:space="preserve">omawia i ocenia ekologiczne skutki wylesiania Amazonii, następstwa żywiołów, sytuację rdzennej ludności, znaczenie usług </w:t>
      </w:r>
      <w:proofErr w:type="spellStart"/>
      <w:r w:rsidRPr="00F548CB">
        <w:t>high-tech</w:t>
      </w:r>
      <w:proofErr w:type="spellEnd"/>
      <w:r w:rsidRPr="00F548CB">
        <w:t xml:space="preserve"> w USA oraz gospodarkę Australii;</w:t>
      </w:r>
    </w:p>
    <w:p w:rsidR="00496D00" w:rsidRPr="00F548CB" w:rsidRDefault="00496D00" w:rsidP="00F548CB">
      <w:pPr>
        <w:pStyle w:val="NormalnyWeb"/>
        <w:numPr>
          <w:ilvl w:val="0"/>
          <w:numId w:val="8"/>
        </w:numPr>
      </w:pPr>
      <w:r w:rsidRPr="00F548CB">
        <w:t>porównuje środowisko Arktyki i Antarktyki, wyjaśnia jej pojęcie jako pustyni lodowej, status prawny oraz osiągnięcia polskich polarników.</w:t>
      </w:r>
    </w:p>
    <w:p w:rsidR="00496D00" w:rsidRPr="00F548CB" w:rsidRDefault="00496D00" w:rsidP="00F548CB">
      <w:pPr>
        <w:pStyle w:val="Akapitzlist"/>
        <w:numPr>
          <w:ilvl w:val="0"/>
          <w:numId w:val="2"/>
        </w:numPr>
        <w:tabs>
          <w:tab w:val="left" w:pos="150"/>
        </w:tabs>
        <w:jc w:val="both"/>
        <w:rPr>
          <w:b/>
        </w:rPr>
      </w:pPr>
      <w:r w:rsidRPr="00F548CB">
        <w:rPr>
          <w:b/>
          <w:bCs/>
        </w:rPr>
        <w:t xml:space="preserve">Wymagania edukacyjne </w:t>
      </w:r>
      <w:r w:rsidRPr="00F548CB">
        <w:rPr>
          <w:b/>
        </w:rPr>
        <w:t>na ocenę celującą</w:t>
      </w:r>
    </w:p>
    <w:p w:rsidR="00496D00" w:rsidRPr="00F548CB" w:rsidRDefault="00496D00" w:rsidP="00F548CB">
      <w:pPr>
        <w:pStyle w:val="Akapitzlist"/>
        <w:autoSpaceDE w:val="0"/>
        <w:autoSpaceDN w:val="0"/>
        <w:adjustRightInd w:val="0"/>
        <w:contextualSpacing w:val="0"/>
        <w:jc w:val="both"/>
        <w:rPr>
          <w:rFonts w:eastAsia="Calibri"/>
        </w:rPr>
      </w:pPr>
      <w:r w:rsidRPr="00F548CB">
        <w:rPr>
          <w:u w:val="single"/>
        </w:rPr>
        <w:t>Uczeń:</w:t>
      </w:r>
      <w:r w:rsidRPr="00F548CB">
        <w:rPr>
          <w:rFonts w:eastAsia="Calibri"/>
        </w:rPr>
        <w:t xml:space="preserve"> </w:t>
      </w:r>
    </w:p>
    <w:p w:rsidR="00496D00" w:rsidRPr="00F548CB" w:rsidRDefault="00496D00" w:rsidP="00F548CB">
      <w:pPr>
        <w:pStyle w:val="Akapitzlist"/>
        <w:autoSpaceDE w:val="0"/>
        <w:autoSpaceDN w:val="0"/>
        <w:adjustRightInd w:val="0"/>
        <w:contextualSpacing w:val="0"/>
        <w:jc w:val="both"/>
        <w:rPr>
          <w:rFonts w:eastAsia="Calibri"/>
        </w:rPr>
      </w:pPr>
    </w:p>
    <w:p w:rsidR="00496D00" w:rsidRPr="00F548CB" w:rsidRDefault="00496D00" w:rsidP="00F548CB">
      <w:pPr>
        <w:pStyle w:val="Akapitzlist"/>
        <w:numPr>
          <w:ilvl w:val="0"/>
          <w:numId w:val="12"/>
        </w:numPr>
        <w:jc w:val="both"/>
      </w:pPr>
      <w:r w:rsidRPr="00F548CB">
        <w:rPr>
          <w:rFonts w:eastAsia="Calibri"/>
        </w:rPr>
        <w:t>o</w:t>
      </w:r>
      <w:r w:rsidRPr="00F548CB">
        <w:t>cenia i wyciąga wnioski na temat wpływu nowoczesnych technologii na gospodarkę USA, roli USA w świecie oraz gospodarki Australii w kontekście jej środowiska;</w:t>
      </w:r>
    </w:p>
    <w:p w:rsidR="00F548CB" w:rsidRDefault="00496D00" w:rsidP="00F548CB">
      <w:pPr>
        <w:pStyle w:val="Akapitzlist"/>
        <w:numPr>
          <w:ilvl w:val="0"/>
          <w:numId w:val="12"/>
        </w:numPr>
        <w:jc w:val="both"/>
      </w:pPr>
      <w:r w:rsidRPr="00F548CB">
        <w:t xml:space="preserve">wykazuje i udowadnia zależności między klimatem a zasobami wód </w:t>
      </w:r>
    </w:p>
    <w:p w:rsidR="00496D00" w:rsidRPr="00F548CB" w:rsidRDefault="00496D00" w:rsidP="00F548CB">
      <w:pPr>
        <w:pStyle w:val="Akapitzlist"/>
        <w:jc w:val="both"/>
      </w:pPr>
      <w:r w:rsidRPr="00F548CB">
        <w:t>i rozmieszczeniem ludności w Australii oraz analizuje zmiany w środowisku obszarów polarnych;</w:t>
      </w:r>
    </w:p>
    <w:p w:rsidR="00496D00" w:rsidRPr="00F548CB" w:rsidRDefault="00496D00" w:rsidP="00F548CB">
      <w:pPr>
        <w:pStyle w:val="Akapitzlist"/>
        <w:numPr>
          <w:ilvl w:val="0"/>
          <w:numId w:val="12"/>
        </w:numPr>
        <w:jc w:val="both"/>
      </w:pPr>
      <w:r w:rsidRPr="00F548CB">
        <w:t xml:space="preserve">opracowuje i przedstawia na podstawie różnych źródeł metody ochrony przed cyklonami, działania na rzecz Amazonii, problemy slumsów oraz wkład Polaków </w:t>
      </w:r>
      <w:r w:rsidR="00F548CB">
        <w:br/>
      </w:r>
      <w:r w:rsidRPr="00F548CB">
        <w:t>w zakres badań polarnych.</w:t>
      </w:r>
    </w:p>
    <w:p w:rsidR="00496D00" w:rsidRPr="00F548CB" w:rsidRDefault="00496D00" w:rsidP="00F548CB">
      <w:pPr>
        <w:pStyle w:val="Akapitzlist"/>
        <w:shd w:val="clear" w:color="auto" w:fill="FFFFFF"/>
        <w:ind w:left="709"/>
        <w:jc w:val="both"/>
      </w:pPr>
    </w:p>
    <w:p w:rsidR="00496D00" w:rsidRPr="00F548CB" w:rsidRDefault="00496D00" w:rsidP="00F548C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548CB">
        <w:rPr>
          <w:rFonts w:ascii="Times New Roman" w:hAnsi="Times New Roman" w:cs="Times New Roman"/>
          <w:b/>
          <w:sz w:val="24"/>
          <w:szCs w:val="24"/>
        </w:rPr>
        <w:t>1. Sposoby sprawdzania i poprawiania osiągnięć edukacyjnych uczniów:</w:t>
      </w:r>
    </w:p>
    <w:p w:rsidR="00496D00" w:rsidRPr="00F548CB" w:rsidRDefault="00496D00" w:rsidP="00F548CB">
      <w:pPr>
        <w:pStyle w:val="Akapitzlist"/>
        <w:numPr>
          <w:ilvl w:val="0"/>
          <w:numId w:val="11"/>
        </w:numPr>
        <w:jc w:val="both"/>
      </w:pPr>
      <w:r w:rsidRPr="00F548CB">
        <w:t>dział I:</w:t>
      </w:r>
      <w:r w:rsidRPr="00F548CB">
        <w:rPr>
          <w:color w:val="000000" w:themeColor="text1"/>
        </w:rPr>
        <w:t xml:space="preserve"> odpowiedź ustna, kartkówka, praca na lekcji</w:t>
      </w:r>
      <w:r w:rsidR="008E440F">
        <w:rPr>
          <w:color w:val="000000" w:themeColor="text1"/>
        </w:rPr>
        <w:t>, sprawdzian</w:t>
      </w:r>
    </w:p>
    <w:p w:rsidR="00496D00" w:rsidRPr="00F548CB" w:rsidRDefault="00496D00" w:rsidP="00F548CB">
      <w:pPr>
        <w:pStyle w:val="Akapitzlist"/>
        <w:numPr>
          <w:ilvl w:val="0"/>
          <w:numId w:val="11"/>
        </w:numPr>
        <w:jc w:val="both"/>
      </w:pPr>
      <w:r w:rsidRPr="00F548CB">
        <w:t>dział II: odpowiedź ustna, praca na lekcji, sprawdzian</w:t>
      </w:r>
    </w:p>
    <w:p w:rsidR="00496D00" w:rsidRPr="00F548CB" w:rsidRDefault="00496D00" w:rsidP="00F548CB">
      <w:pPr>
        <w:pStyle w:val="Akapitzlist"/>
        <w:numPr>
          <w:ilvl w:val="0"/>
          <w:numId w:val="11"/>
        </w:numPr>
        <w:jc w:val="both"/>
      </w:pPr>
      <w:r w:rsidRPr="00F548CB">
        <w:t>dział III:</w:t>
      </w:r>
      <w:r w:rsidRPr="00F548CB">
        <w:rPr>
          <w:color w:val="000000" w:themeColor="text1"/>
        </w:rPr>
        <w:t xml:space="preserve"> odpowiedź ustna,</w:t>
      </w:r>
      <w:r w:rsidR="00366E48" w:rsidRPr="00F548CB">
        <w:rPr>
          <w:color w:val="000000" w:themeColor="text1"/>
        </w:rPr>
        <w:t xml:space="preserve"> praca na lekcji,</w:t>
      </w:r>
      <w:r w:rsidRPr="00F548CB">
        <w:rPr>
          <w:color w:val="000000" w:themeColor="text1"/>
        </w:rPr>
        <w:t xml:space="preserve"> sprawdzian</w:t>
      </w:r>
    </w:p>
    <w:p w:rsidR="00366E48" w:rsidRPr="00F548CB" w:rsidRDefault="00366E48" w:rsidP="00F548CB">
      <w:pPr>
        <w:pStyle w:val="Akapitzlist"/>
        <w:numPr>
          <w:ilvl w:val="0"/>
          <w:numId w:val="11"/>
        </w:numPr>
        <w:jc w:val="both"/>
      </w:pPr>
      <w:r w:rsidRPr="00F548CB">
        <w:t>dział IV: praca na lekcji</w:t>
      </w:r>
      <w:r w:rsidR="008E440F">
        <w:t>, kartkówka</w:t>
      </w:r>
    </w:p>
    <w:p w:rsidR="008E440F" w:rsidRDefault="008E440F" w:rsidP="00F548CB">
      <w:pPr>
        <w:pStyle w:val="Akapitzlist"/>
        <w:ind w:left="0"/>
        <w:jc w:val="both"/>
      </w:pPr>
    </w:p>
    <w:p w:rsidR="00496D00" w:rsidRPr="00F548CB" w:rsidRDefault="00496D00" w:rsidP="00F548CB">
      <w:pPr>
        <w:pStyle w:val="Akapitzlist"/>
        <w:ind w:left="0"/>
        <w:jc w:val="both"/>
      </w:pPr>
      <w:r w:rsidRPr="00F548CB">
        <w:t>We wszystkich działach praca na lekcji rozumiana jest jako (karta pracy lub wykonanie zadań w ćwiczeniach lub praca z materiałem źródłowym np. filmem, grafiką, mapą, tekstem).</w:t>
      </w:r>
    </w:p>
    <w:p w:rsidR="00496D00" w:rsidRPr="00F548CB" w:rsidRDefault="00496D00" w:rsidP="00F548CB">
      <w:pPr>
        <w:pStyle w:val="Akapitzlist"/>
        <w:jc w:val="both"/>
      </w:pPr>
    </w:p>
    <w:p w:rsidR="00496D00" w:rsidRPr="00F548CB" w:rsidRDefault="00496D00" w:rsidP="00F548CB">
      <w:pPr>
        <w:pStyle w:val="Akapitzlist"/>
        <w:ind w:left="0"/>
        <w:jc w:val="both"/>
      </w:pPr>
      <w:r w:rsidRPr="00F548CB">
        <w:lastRenderedPageBreak/>
        <w:t>Ponadto uczeń może otrzymać oceny bieżące za wykazywanie się wiedzą i umiejętnościami w konkursach o tematyce geograficznej.</w:t>
      </w:r>
      <w:r w:rsidR="00F548CB">
        <w:t xml:space="preserve"> </w:t>
      </w:r>
      <w:r w:rsidR="00B804A3" w:rsidRPr="00F548CB">
        <w:t>Odpowiedź ustna, s</w:t>
      </w:r>
      <w:r w:rsidRPr="00F548CB">
        <w:t>prawdziany i kartkówki są obowiązkowe. W razie nieobecności uczeń musi napisać je w ciągu dwóch tygodni od powrotu do szkoły (konkretny termin i miejsce ustala z  nauczycielem).</w:t>
      </w:r>
    </w:p>
    <w:p w:rsidR="00496D00" w:rsidRPr="00F548CB" w:rsidRDefault="00496D00" w:rsidP="00F548C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D00" w:rsidRPr="00F548CB" w:rsidRDefault="00496D00" w:rsidP="00F548CB">
      <w:pPr>
        <w:jc w:val="both"/>
        <w:rPr>
          <w:rFonts w:ascii="Times New Roman" w:hAnsi="Times New Roman" w:cs="Times New Roman"/>
          <w:sz w:val="24"/>
          <w:szCs w:val="24"/>
        </w:rPr>
      </w:pPr>
      <w:r w:rsidRPr="00F548CB">
        <w:rPr>
          <w:rFonts w:ascii="Times New Roman" w:hAnsi="Times New Roman" w:cs="Times New Roman"/>
          <w:sz w:val="24"/>
          <w:szCs w:val="24"/>
        </w:rPr>
        <w:t>Raz w półroczu uczeń może zgłosić brak przygotowania do lekcji bez żadnych konsekwencji, nie podając przyczyny. Przez nieprzygotowanie do lekcji należy rozumieć:</w:t>
      </w:r>
      <w:r w:rsidR="00F548CB">
        <w:rPr>
          <w:rFonts w:ascii="Times New Roman" w:hAnsi="Times New Roman" w:cs="Times New Roman"/>
          <w:sz w:val="24"/>
          <w:szCs w:val="24"/>
        </w:rPr>
        <w:t xml:space="preserve"> nieprzygotowanie do odpowiedzi</w:t>
      </w:r>
      <w:r w:rsidRPr="00F548CB">
        <w:rPr>
          <w:rFonts w:ascii="Times New Roman" w:hAnsi="Times New Roman" w:cs="Times New Roman"/>
          <w:sz w:val="24"/>
          <w:szCs w:val="24"/>
        </w:rPr>
        <w:t xml:space="preserve">. Nie dotyczy to lekcji, na których nauczyciel zapowiedział kartkówkę, sprawdzian. </w:t>
      </w:r>
    </w:p>
    <w:p w:rsidR="00496D00" w:rsidRPr="00F548CB" w:rsidRDefault="00496D00" w:rsidP="00F548C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D00" w:rsidRPr="00F548CB" w:rsidRDefault="00496D00" w:rsidP="00F548CB">
      <w:pPr>
        <w:jc w:val="both"/>
        <w:rPr>
          <w:rFonts w:ascii="Times New Roman" w:hAnsi="Times New Roman" w:cs="Times New Roman"/>
          <w:sz w:val="24"/>
          <w:szCs w:val="24"/>
        </w:rPr>
      </w:pPr>
      <w:r w:rsidRPr="00F548CB">
        <w:rPr>
          <w:rFonts w:ascii="Times New Roman" w:hAnsi="Times New Roman" w:cs="Times New Roman"/>
          <w:sz w:val="24"/>
          <w:szCs w:val="24"/>
        </w:rPr>
        <w:t>Uczeń może poprawić każdą uzyskaną ocenę. Do poprawy oceny uczeń może przystąpić tylko jeden raz w terminie wyznaczonym przez nauczyciela, do dwóch tygodni od wpisania oceny do dziennika elektronicznego. Ocena z poprawy jest wpisywana do dziennika elektronicznego.</w:t>
      </w:r>
    </w:p>
    <w:p w:rsidR="00496D00" w:rsidRPr="00F548CB" w:rsidRDefault="00496D00" w:rsidP="00F548C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D00" w:rsidRPr="00F548CB" w:rsidRDefault="00496D00" w:rsidP="00F548CB">
      <w:pPr>
        <w:jc w:val="both"/>
        <w:rPr>
          <w:rFonts w:ascii="Times New Roman" w:hAnsi="Times New Roman" w:cs="Times New Roman"/>
          <w:sz w:val="24"/>
          <w:szCs w:val="24"/>
        </w:rPr>
      </w:pPr>
      <w:r w:rsidRPr="00F548CB">
        <w:rPr>
          <w:rFonts w:ascii="Times New Roman" w:hAnsi="Times New Roman" w:cs="Times New Roman"/>
          <w:sz w:val="24"/>
          <w:szCs w:val="24"/>
        </w:rPr>
        <w:t xml:space="preserve">W przypadku kartkówek i sprawdzianów przyjmuje się skalę procentową przeliczaną na oceny cyfrowe </w:t>
      </w:r>
      <w:proofErr w:type="spellStart"/>
      <w:r w:rsidRPr="00F548CB">
        <w:rPr>
          <w:rFonts w:ascii="Times New Roman" w:hAnsi="Times New Roman" w:cs="Times New Roman"/>
          <w:sz w:val="24"/>
          <w:szCs w:val="24"/>
        </w:rPr>
        <w:t>wg</w:t>
      </w:r>
      <w:proofErr w:type="spellEnd"/>
      <w:r w:rsidRPr="00F548CB">
        <w:rPr>
          <w:rFonts w:ascii="Times New Roman" w:hAnsi="Times New Roman" w:cs="Times New Roman"/>
          <w:sz w:val="24"/>
          <w:szCs w:val="24"/>
        </w:rPr>
        <w:t>. następujących kryteriów:</w:t>
      </w:r>
    </w:p>
    <w:tbl>
      <w:tblPr>
        <w:tblW w:w="0" w:type="auto"/>
        <w:tblInd w:w="66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314"/>
        <w:gridCol w:w="3331"/>
      </w:tblGrid>
      <w:tr w:rsidR="00496D00" w:rsidRPr="00F548CB" w:rsidTr="0010796B">
        <w:tc>
          <w:tcPr>
            <w:tcW w:w="3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6D00" w:rsidRPr="00F548CB" w:rsidRDefault="00496D00" w:rsidP="00F548C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F548C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Procent – uzyskany z przeliczenia punktów</w:t>
            </w:r>
          </w:p>
        </w:tc>
        <w:tc>
          <w:tcPr>
            <w:tcW w:w="3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96D00" w:rsidRPr="00F548CB" w:rsidRDefault="00496D00" w:rsidP="00F548CB">
            <w:pPr>
              <w:suppressLineNumbers/>
              <w:suppressAutoHyphens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F548CB">
              <w:rPr>
                <w:rFonts w:ascii="Times New Roman" w:eastAsia="Andale Sans UI" w:hAnsi="Times New Roman" w:cs="Times New Roman"/>
                <w:bCs/>
                <w:sz w:val="24"/>
                <w:szCs w:val="24"/>
                <w:lang w:eastAsia="en-US"/>
              </w:rPr>
              <w:t>Ocena</w:t>
            </w:r>
          </w:p>
        </w:tc>
      </w:tr>
      <w:tr w:rsidR="00496D00" w:rsidRPr="00F548CB" w:rsidTr="0010796B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6D00" w:rsidRPr="00F548CB" w:rsidRDefault="00496D00" w:rsidP="00F548C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F548C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96D00" w:rsidRPr="00F548CB" w:rsidRDefault="00496D00" w:rsidP="00F548C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F548C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celujący</w:t>
            </w:r>
          </w:p>
        </w:tc>
      </w:tr>
      <w:tr w:rsidR="00496D00" w:rsidRPr="00F548CB" w:rsidTr="0010796B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6D00" w:rsidRPr="00F548CB" w:rsidRDefault="00496D00" w:rsidP="00F548C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F548C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90% - 99%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96D00" w:rsidRPr="00F548CB" w:rsidRDefault="00496D00" w:rsidP="00F548C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F548C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bardzo dobry</w:t>
            </w:r>
          </w:p>
        </w:tc>
      </w:tr>
      <w:tr w:rsidR="00496D00" w:rsidRPr="00F548CB" w:rsidTr="0010796B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6D00" w:rsidRPr="00F548CB" w:rsidRDefault="00496D00" w:rsidP="00F548C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F548C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71% - 89%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96D00" w:rsidRPr="00F548CB" w:rsidRDefault="00496D00" w:rsidP="00F548CB">
            <w:pPr>
              <w:suppressLineNumbers/>
              <w:suppressAutoHyphens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F548CB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dobry</w:t>
            </w:r>
          </w:p>
        </w:tc>
      </w:tr>
      <w:tr w:rsidR="00496D00" w:rsidRPr="00F548CB" w:rsidTr="0010796B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6D00" w:rsidRPr="00F548CB" w:rsidRDefault="00496D00" w:rsidP="00F548C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F548C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50% - 70%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96D00" w:rsidRPr="00F548CB" w:rsidRDefault="00496D00" w:rsidP="00F548CB">
            <w:pPr>
              <w:suppressLineNumbers/>
              <w:suppressAutoHyphens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F548CB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dostateczny</w:t>
            </w:r>
          </w:p>
        </w:tc>
      </w:tr>
      <w:tr w:rsidR="00496D00" w:rsidRPr="00F548CB" w:rsidTr="0010796B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6D00" w:rsidRPr="00F548CB" w:rsidRDefault="00496D00" w:rsidP="00F548C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F548C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31% -  49%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96D00" w:rsidRPr="00F548CB" w:rsidRDefault="00496D00" w:rsidP="00F548CB">
            <w:pPr>
              <w:suppressLineNumbers/>
              <w:suppressAutoHyphens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F548CB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dopuszczający</w:t>
            </w:r>
          </w:p>
        </w:tc>
      </w:tr>
      <w:tr w:rsidR="00496D00" w:rsidRPr="00F548CB" w:rsidTr="0010796B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496D00" w:rsidRPr="00F548CB" w:rsidRDefault="00496D00" w:rsidP="00F548CB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F548CB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0%   -  30%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96D00" w:rsidRPr="00F548CB" w:rsidRDefault="00496D00" w:rsidP="00F548CB">
            <w:pPr>
              <w:suppressLineNumbers/>
              <w:suppressAutoHyphens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F548CB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niedostateczny</w:t>
            </w:r>
          </w:p>
        </w:tc>
      </w:tr>
    </w:tbl>
    <w:p w:rsidR="00496D00" w:rsidRPr="00F548CB" w:rsidRDefault="00496D00" w:rsidP="00F548C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6D00" w:rsidRPr="00F548CB" w:rsidRDefault="00496D00" w:rsidP="00F548C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548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Tryb i sposób uzyskania rocznej oceny klasyfikacyjnej wyższej niż przewidywana</w:t>
      </w:r>
    </w:p>
    <w:p w:rsidR="00496D00" w:rsidRPr="00F548CB" w:rsidRDefault="00496D00" w:rsidP="00F548C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96D00" w:rsidRPr="00F548CB" w:rsidRDefault="00496D00" w:rsidP="00F548C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8CB">
        <w:rPr>
          <w:rFonts w:ascii="Times New Roman" w:hAnsi="Times New Roman" w:cs="Times New Roman"/>
          <w:color w:val="000000" w:themeColor="text1"/>
          <w:sz w:val="24"/>
          <w:szCs w:val="24"/>
        </w:rPr>
        <w:t>Uczeń aby otrzymać roczną ocenę klasyfikacyjną wyższą od przewidywanej z geografii musi spełniać warunki określone w Statucie Szkoły oraz:</w:t>
      </w:r>
    </w:p>
    <w:p w:rsidR="00496D00" w:rsidRPr="00F548CB" w:rsidRDefault="00496D00" w:rsidP="00F548CB">
      <w:pPr>
        <w:jc w:val="both"/>
        <w:rPr>
          <w:rFonts w:ascii="Times New Roman" w:hAnsi="Times New Roman" w:cs="Times New Roman"/>
          <w:sz w:val="24"/>
          <w:szCs w:val="24"/>
        </w:rPr>
      </w:pPr>
      <w:r w:rsidRPr="00F548CB">
        <w:rPr>
          <w:rFonts w:ascii="Times New Roman" w:hAnsi="Times New Roman" w:cs="Times New Roman"/>
          <w:sz w:val="24"/>
          <w:szCs w:val="24"/>
        </w:rPr>
        <w:t>- nauczyciel bierze się pod uwagę czy uczeń na bieżąco poprawiał otrzymane oceny bieżące ,</w:t>
      </w:r>
    </w:p>
    <w:p w:rsidR="00496D00" w:rsidRPr="00F548CB" w:rsidRDefault="00496D00" w:rsidP="00F548C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48CB">
        <w:rPr>
          <w:rFonts w:ascii="Times New Roman" w:hAnsi="Times New Roman" w:cs="Times New Roman"/>
          <w:sz w:val="24"/>
          <w:szCs w:val="24"/>
        </w:rPr>
        <w:t>- uczeń będzie musiał poprawić sprawdziany</w:t>
      </w:r>
      <w:r w:rsidR="00366E48" w:rsidRPr="00F548CB">
        <w:rPr>
          <w:rFonts w:ascii="Times New Roman" w:hAnsi="Times New Roman" w:cs="Times New Roman"/>
          <w:sz w:val="24"/>
          <w:szCs w:val="24"/>
        </w:rPr>
        <w:t xml:space="preserve"> i kartkówki</w:t>
      </w:r>
      <w:r w:rsidRPr="00F548CB">
        <w:rPr>
          <w:rFonts w:ascii="Times New Roman" w:hAnsi="Times New Roman" w:cs="Times New Roman"/>
          <w:sz w:val="24"/>
          <w:szCs w:val="24"/>
        </w:rPr>
        <w:t xml:space="preserve"> z tego zakresu materiału, z którego otrzymał oceny niższe od oceny o jaką się ubiega. Poprawa sprawdzianów będzie w formie pisemnej.</w:t>
      </w:r>
    </w:p>
    <w:p w:rsidR="00B81E37" w:rsidRPr="00F548CB" w:rsidRDefault="00B81E37" w:rsidP="00F548CB">
      <w:pPr>
        <w:rPr>
          <w:rFonts w:ascii="Times New Roman" w:hAnsi="Times New Roman" w:cs="Times New Roman"/>
          <w:sz w:val="24"/>
          <w:szCs w:val="24"/>
        </w:rPr>
      </w:pPr>
    </w:p>
    <w:sectPr w:rsidR="00B81E37" w:rsidRPr="00F548CB" w:rsidSect="00033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lias">
    <w:altName w:val="Calibri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Humanist521PL-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06533"/>
    <w:multiLevelType w:val="hybridMultilevel"/>
    <w:tmpl w:val="22E4E8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9A0DE4"/>
    <w:multiLevelType w:val="hybridMultilevel"/>
    <w:tmpl w:val="C34242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D8C4CC8">
      <w:numFmt w:val="bullet"/>
      <w:lvlText w:val="•"/>
      <w:lvlJc w:val="left"/>
      <w:pPr>
        <w:ind w:left="1770" w:hanging="69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5731C9"/>
    <w:multiLevelType w:val="hybridMultilevel"/>
    <w:tmpl w:val="5E30E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98384F"/>
    <w:multiLevelType w:val="hybridMultilevel"/>
    <w:tmpl w:val="DB34F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B8303C"/>
    <w:multiLevelType w:val="hybridMultilevel"/>
    <w:tmpl w:val="0890E456"/>
    <w:lvl w:ilvl="0" w:tplc="7BAE35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6C49BC"/>
    <w:multiLevelType w:val="hybridMultilevel"/>
    <w:tmpl w:val="11182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F63835"/>
    <w:multiLevelType w:val="hybridMultilevel"/>
    <w:tmpl w:val="07B2A4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B62F72"/>
    <w:multiLevelType w:val="hybridMultilevel"/>
    <w:tmpl w:val="CAD250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07664E"/>
    <w:multiLevelType w:val="hybridMultilevel"/>
    <w:tmpl w:val="F2A2BC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CC4B37"/>
    <w:multiLevelType w:val="hybridMultilevel"/>
    <w:tmpl w:val="6890C9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C45BE9"/>
    <w:multiLevelType w:val="hybridMultilevel"/>
    <w:tmpl w:val="842873E6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>
    <w:nsid w:val="7FE37B62"/>
    <w:multiLevelType w:val="hybridMultilevel"/>
    <w:tmpl w:val="7BFE1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11"/>
  </w:num>
  <w:num w:numId="5">
    <w:abstractNumId w:val="0"/>
  </w:num>
  <w:num w:numId="6">
    <w:abstractNumId w:val="5"/>
  </w:num>
  <w:num w:numId="7">
    <w:abstractNumId w:val="8"/>
  </w:num>
  <w:num w:numId="8">
    <w:abstractNumId w:val="2"/>
  </w:num>
  <w:num w:numId="9">
    <w:abstractNumId w:val="9"/>
  </w:num>
  <w:num w:numId="10">
    <w:abstractNumId w:val="10"/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496D00"/>
    <w:rsid w:val="003555B1"/>
    <w:rsid w:val="00366E48"/>
    <w:rsid w:val="00496D00"/>
    <w:rsid w:val="007B6940"/>
    <w:rsid w:val="008E440F"/>
    <w:rsid w:val="00B804A3"/>
    <w:rsid w:val="00B81E37"/>
    <w:rsid w:val="00DE5CB6"/>
    <w:rsid w:val="00E75FD9"/>
    <w:rsid w:val="00E8743F"/>
    <w:rsid w:val="00F54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496D00"/>
    <w:pPr>
      <w:widowControl w:val="0"/>
      <w:autoSpaceDE w:val="0"/>
      <w:autoSpaceDN w:val="0"/>
      <w:adjustRightInd w:val="0"/>
      <w:spacing w:after="0" w:line="240" w:lineRule="auto"/>
    </w:pPr>
    <w:rPr>
      <w:rFonts w:ascii="Celias" w:eastAsia="Times New Roman" w:hAnsi="Celias" w:cs="Celias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496D00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496D0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F28B1-725A-44C3-A60F-28BA72D05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1200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Zimirska</dc:creator>
  <cp:lastModifiedBy>Agata Zimirska</cp:lastModifiedBy>
  <cp:revision>9</cp:revision>
  <dcterms:created xsi:type="dcterms:W3CDTF">2026-09-07T05:38:00Z</dcterms:created>
  <dcterms:modified xsi:type="dcterms:W3CDTF">2026-09-22T15:43:00Z</dcterms:modified>
</cp:coreProperties>
</file>