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74" w:rsidRPr="00D07E27" w:rsidRDefault="00F37474" w:rsidP="00F37474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D07E27">
        <w:rPr>
          <w:rFonts w:eastAsia="Humanist521PL-Roman"/>
          <w:b/>
          <w:color w:val="000000"/>
        </w:rPr>
        <w:t>Wymagania edukacyjne</w:t>
      </w:r>
      <w:r w:rsidRPr="00D07E27">
        <w:rPr>
          <w:rFonts w:eastAsia="Humanist521PL-Roman"/>
          <w:b/>
          <w:color w:val="000000"/>
        </w:rPr>
        <w:br/>
        <w:t>na śródroczne oceny klasyfikacyjne z geografii w klasie 7</w:t>
      </w:r>
      <w:r w:rsidR="00BF1DBD" w:rsidRPr="00D07E27">
        <w:rPr>
          <w:rFonts w:eastAsia="Humanist521PL-Roman"/>
          <w:b/>
          <w:color w:val="000000"/>
        </w:rPr>
        <w:br/>
        <w:t>rok szkolny 2026</w:t>
      </w:r>
      <w:r w:rsidRPr="00D07E27">
        <w:rPr>
          <w:rFonts w:eastAsia="Humanist521PL-Roman"/>
          <w:b/>
          <w:color w:val="000000"/>
        </w:rPr>
        <w:t>/202</w:t>
      </w:r>
      <w:bookmarkStart w:id="0" w:name="_GoBack"/>
      <w:bookmarkEnd w:id="0"/>
      <w:r w:rsidR="00BF1DBD" w:rsidRPr="00D07E27">
        <w:rPr>
          <w:rFonts w:eastAsia="Humanist521PL-Roman"/>
          <w:b/>
          <w:color w:val="000000"/>
        </w:rPr>
        <w:t>7</w:t>
      </w:r>
    </w:p>
    <w:p w:rsidR="00F37474" w:rsidRPr="00D07E27" w:rsidRDefault="00F37474" w:rsidP="00F37474">
      <w:pPr>
        <w:pStyle w:val="Akapitzlist"/>
        <w:numPr>
          <w:ilvl w:val="0"/>
          <w:numId w:val="1"/>
        </w:numPr>
        <w:jc w:val="both"/>
        <w:rPr>
          <w:b/>
        </w:rPr>
      </w:pPr>
      <w:r w:rsidRPr="00D07E27">
        <w:rPr>
          <w:b/>
          <w:bCs/>
          <w:color w:val="000000"/>
        </w:rPr>
        <w:t xml:space="preserve">Wymagania </w:t>
      </w:r>
      <w:r w:rsidRPr="00D07E27">
        <w:rPr>
          <w:rFonts w:eastAsia="Humanist521PL-Roman"/>
          <w:b/>
          <w:color w:val="000000"/>
        </w:rPr>
        <w:t>edukacyjne</w:t>
      </w:r>
      <w:r w:rsidRPr="00D07E27">
        <w:rPr>
          <w:b/>
          <w:color w:val="000000"/>
        </w:rPr>
        <w:t xml:space="preserve"> na ocenę dopuszczającą</w:t>
      </w:r>
    </w:p>
    <w:p w:rsidR="00F37474" w:rsidRPr="00D07E27" w:rsidRDefault="00F37474" w:rsidP="00F3747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7E27">
        <w:rPr>
          <w:rFonts w:ascii="Times New Roman" w:hAnsi="Times New Roman" w:cs="Times New Roman"/>
          <w:sz w:val="24"/>
          <w:szCs w:val="24"/>
          <w:u w:val="single"/>
        </w:rPr>
        <w:t xml:space="preserve">Uczeń: 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wymienia sąsiadów Polski i ich stolice; podaje powierzchnię kraju; wyjaśnia pojęcia terytorium państwa i granica państwa.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wyjaśnia pojęcia erozja, akumulacja, lądolód, ruchy górotwórcze; podaje nazwy i wysokości/głębokości najwyżej i najniżej położonych punktów w Polsce.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definiuje pojęcia pogoda, klimat, masa powietrza, okres wegetacyjny; podaje typ klimatu Polski; odczytuje podstawowe dane z klimatogramu (temperatura, opady).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wyjaśnia pojęcia system rzeczny, źródło, ujście, dorzecze, dział wodny, stan wody, wezbranie, powódź; podaje nazwy największych rzek Polski i Europy oraz wskazuje na mapie położenie Morza Bałtyckiego.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definiuje pojęcie gleba i wymienia jej składniki; podaje podział lasów (bory, grądy, olsy, łęgi); wymienia warstwy lasu oraz motywy ochrony przyrody.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podaje podział surowców mineralnych ze względu na sposób ich wykorzystania (energetyczne, metaliczne, chemiczne, skalne).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wyjaśnia pojęcia podział administracyjny i gęstość zaludnienia; podaje liczbę ludności Polski oraz średnią wartość wskaźnika gęstości zaludnienia.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wyjaśnia pojęcia przyrost naturalny, migracja, emigracja, imigracja, saldo migracji, przyrost rzeczywisty; wymienia główne przyczyny migracji.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wyjaśnia pojęcia demografia, ekonomiczne grupy wieku (przedprodukcyjny, produkcyjny, poprodukcyjny), mniejszość narodowa i mniejszość etniczna; wymienia mniejszości żyjące w Polsce oraz wskazuje rolę GUS-u.</w:t>
      </w:r>
    </w:p>
    <w:p w:rsidR="00474A57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wyjaśnia pojęcia sektory gospodarki, PKB, struktura zatrudnienia, stopa bezrobocia; wymienia przyczyny i skutki bezrobocia.</w:t>
      </w:r>
    </w:p>
    <w:p w:rsidR="00F37474" w:rsidRPr="00D07E27" w:rsidRDefault="00876984" w:rsidP="00474A57">
      <w:pPr>
        <w:pStyle w:val="Akapitzlist"/>
        <w:numPr>
          <w:ilvl w:val="0"/>
          <w:numId w:val="17"/>
        </w:numPr>
        <w:jc w:val="both"/>
      </w:pPr>
      <w:r w:rsidRPr="00D07E27">
        <w:t>wyjaśnia pojęcia miasto, urbanizacja, wskaźnik urbanizacji, aglomeracja monocentryczna, konurbacja; podaje wartość wskaźnika urbanizacji w Polsce.</w:t>
      </w:r>
    </w:p>
    <w:p w:rsidR="00876984" w:rsidRPr="00D07E27" w:rsidRDefault="00876984" w:rsidP="00876984">
      <w:pPr>
        <w:pStyle w:val="Akapitzlist"/>
        <w:jc w:val="both"/>
      </w:pPr>
    </w:p>
    <w:p w:rsidR="00F37474" w:rsidRPr="00D07E27" w:rsidRDefault="00F37474" w:rsidP="00F37474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D07E27">
        <w:rPr>
          <w:rFonts w:eastAsia="Humanist521PL-Roman"/>
          <w:b/>
          <w:bCs/>
          <w:color w:val="000000" w:themeColor="text1"/>
        </w:rPr>
        <w:t xml:space="preserve">Wymagania edukacyjne </w:t>
      </w:r>
      <w:r w:rsidRPr="00D07E27">
        <w:rPr>
          <w:rFonts w:eastAsia="Humanist521PL-Roman"/>
          <w:b/>
          <w:color w:val="000000" w:themeColor="text1"/>
        </w:rPr>
        <w:t>na ocenę dostateczną</w:t>
      </w:r>
      <w:r w:rsidRPr="00D07E27">
        <w:rPr>
          <w:rFonts w:eastAsia="Humanist521PL-Roman"/>
          <w:color w:val="000000" w:themeColor="text1"/>
        </w:rPr>
        <w:t xml:space="preserve"> </w:t>
      </w:r>
    </w:p>
    <w:p w:rsidR="00F37474" w:rsidRPr="00D07E27" w:rsidRDefault="00F37474" w:rsidP="00F37474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  <w:r w:rsidRPr="00D07E27">
        <w:rPr>
          <w:rFonts w:eastAsia="Humanist521PL-Roman"/>
          <w:color w:val="000000" w:themeColor="text1"/>
          <w:u w:val="single"/>
        </w:rPr>
        <w:t>Uczeń:</w:t>
      </w:r>
    </w:p>
    <w:p w:rsidR="00F37474" w:rsidRPr="00D07E27" w:rsidRDefault="00F37474" w:rsidP="00F37474">
      <w:pPr>
        <w:pStyle w:val="Akapitzlist"/>
        <w:jc w:val="both"/>
        <w:rPr>
          <w:color w:val="000000" w:themeColor="text1"/>
        </w:rPr>
      </w:pP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wskazuje na mapie przebieg granic (lądowych i morskich) oraz skrajne punkty Polski; odczytuje długość i szerokość geograficzną wskazanych punktów.</w:t>
      </w: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wskazuje na mapie pasy ukształtowania powierzchni i wybrane krainy geograficzne; wymienia formy rzeźby polodowcowej oraz typy gór ze względu na sposób powstania.</w:t>
      </w: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wymienia i opisuje czynniki kształtujące klimat Polski; charakteryzuje długość okresu wegetacyjnego; oblicza amplitudę temperatury powietrza.</w:t>
      </w: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pojęcia zlewisko, obszar bezodpływowy, klif, mierzeja; charakteryzuje poszczególne biegi rzeki oraz podaje przyczyny małego zasolenia Morza Bałtyckiego.</w:t>
      </w: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opisuje proces powstawania gleby; wyjaśnia pojęcia profil glebowy, żyzność i degradacja gleby; wskazuje na mapie Polski Wybrane parki narodowe.</w:t>
      </w: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przyporządkowuje konkretne surowce mineralne (np. węgiel kamienny, miedź, sól kamienna) do odpowiednich grup zastosowania.</w:t>
      </w: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wskazuje na mapie województwa i ich stolice; wymienia jednostki podziału administracyjnego oraz podaje województwa o najmniejszej i największej gęstości zaludnienia.</w:t>
      </w: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odczytuje i interpretuje dane z tabel/wykresów demograficznych; oblicza przyrost naturalny, saldo migracji i przyrost rzeczywisty w wartościach bezwzględnych.</w:t>
      </w: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budowę piramidy płci i wieku oraz odczytuje z niej dane; charakteryzuje mniejszości narodowe i etniczne oraz wskazuje na mapie obszary ich zamieszkiwania.</w:t>
      </w:r>
    </w:p>
    <w:p w:rsidR="005E013A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lastRenderedPageBreak/>
        <w:t>wyjaśnia zakres działalności poszczególnych sektorów gospodarki; przedstawia podział ludności na aktywnych i biernych zawodowo; wskazuje województwa o najwyższej i najniższej stopie bezrobocia.</w:t>
      </w:r>
    </w:p>
    <w:p w:rsidR="00474A57" w:rsidRPr="00D07E27" w:rsidRDefault="00474A57" w:rsidP="005E013A">
      <w:pPr>
        <w:pStyle w:val="Akapitzlist"/>
        <w:numPr>
          <w:ilvl w:val="0"/>
          <w:numId w:val="3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wskazuje na mapie największe miasta Polski; wymienia czynniki rozwoju miast oraz wskazuje województwa o najniższym i najwyższym wskaźniku urbanizacji.</w:t>
      </w:r>
    </w:p>
    <w:p w:rsidR="00474A57" w:rsidRPr="00D07E27" w:rsidRDefault="00474A57" w:rsidP="005E013A">
      <w:pPr>
        <w:pStyle w:val="Akapitzlist"/>
        <w:jc w:val="both"/>
        <w:rPr>
          <w:color w:val="000000" w:themeColor="text1"/>
        </w:rPr>
      </w:pPr>
    </w:p>
    <w:p w:rsidR="00F37474" w:rsidRPr="00D07E27" w:rsidRDefault="00F37474" w:rsidP="00F37474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07E27">
        <w:rPr>
          <w:b/>
          <w:bCs/>
          <w:color w:val="000000" w:themeColor="text1"/>
        </w:rPr>
        <w:t xml:space="preserve">Wymagania </w:t>
      </w:r>
      <w:r w:rsidRPr="00D07E27">
        <w:rPr>
          <w:rFonts w:eastAsia="Humanist521PL-Roman"/>
          <w:b/>
          <w:color w:val="000000" w:themeColor="text1"/>
        </w:rPr>
        <w:t>edukacyjne</w:t>
      </w:r>
      <w:r w:rsidRPr="00D07E27">
        <w:rPr>
          <w:b/>
          <w:color w:val="000000" w:themeColor="text1"/>
        </w:rPr>
        <w:t xml:space="preserve"> na  ocenę dobrą</w:t>
      </w:r>
      <w:r w:rsidRPr="00D07E27">
        <w:rPr>
          <w:color w:val="000000" w:themeColor="text1"/>
        </w:rPr>
        <w:t xml:space="preserve"> </w:t>
      </w:r>
    </w:p>
    <w:p w:rsidR="00F37474" w:rsidRPr="00D07E27" w:rsidRDefault="00F37474" w:rsidP="00F37474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07E27">
        <w:rPr>
          <w:color w:val="000000" w:themeColor="text1"/>
          <w:u w:val="single"/>
        </w:rPr>
        <w:t>Uczeń</w:t>
      </w:r>
      <w:r w:rsidRPr="00D07E27">
        <w:rPr>
          <w:rFonts w:eastAsia="Humanist521PL-Roman"/>
          <w:color w:val="000000" w:themeColor="text1"/>
          <w:u w:val="single"/>
        </w:rPr>
        <w:t>: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rozróżnia konsekwencje położenia fizycznogeograficznego, ekonomicznego i politycznego Polski w Europie; wyjaśnia pojęcia rozciągłość południkowa i rozciągłość równoleżnikowa.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proces powstawania gór fałdowych i zrębowych; wyjaśnia mechanizm powstawania form polodowcowych (moreny, sandry, pradoliny); tłumaczy zasadę pasowości rzeźby Polski.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wpływ poszczególnych czynników klimatotwórczych na klimat Polski; wyjaśnia pojęcie i cechy przejściowości klimatu; analizuje przebieg izoterm i izohiet.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pojęcie asymetrii dorzeczy; na podstawie mapy opisuje linię brzegową Bałtyku oraz analizuje przyczyny degradacji jego wód.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różnicę między glebami strefowymi a astrefowymi; charakteryzuje rozmieszczenie typów lasów w Polsce; wskazuje lokalne formy ochrony przyrody.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analizuje i opisuje rozmieszczenie głównych zagłębi surowców mineralnych w Polsce na podstawie map tematycznych.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analizuje przyczyny nierównomiernego rozmieszczenia ludności w Polsce (czynniki historyczne, przyrodnicze i społeczno-gospodarcze).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oblicza współczynniki (w promilach ‰) przyrostu naturalnego, salda migracji i przyrostu rzeczywistego; opisuje główne fali i kierunki emigracji Polaków.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analizuje strukturę płci i wieku na podstawie piramidy; wyjaśnia przyczyny starzenia się społeczeństwa oraz rozmieszczenia mniejszości narodowych.</w:t>
      </w:r>
    </w:p>
    <w:p w:rsidR="00474A57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opisuje przestrzenne zróżnicowanie struktury zatrudnienia w Polsce; wyjaśnia pojęcia reindustrializacja oraz sektor kreatywny.</w:t>
      </w:r>
    </w:p>
    <w:p w:rsidR="00F37474" w:rsidRPr="00D07E27" w:rsidRDefault="00474A57" w:rsidP="00474A5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proces powstawania aglomeracji monocentrycznej i konurbacji; omawia pozytywne i negatywne skutki życia ludności w wielkim mieście.</w:t>
      </w:r>
    </w:p>
    <w:p w:rsidR="00474A57" w:rsidRPr="00D07E27" w:rsidRDefault="00474A57" w:rsidP="00474A57">
      <w:pPr>
        <w:pStyle w:val="Akapitzlist"/>
        <w:autoSpaceDE w:val="0"/>
        <w:autoSpaceDN w:val="0"/>
        <w:adjustRightInd w:val="0"/>
        <w:jc w:val="both"/>
        <w:rPr>
          <w:color w:val="FF0000"/>
        </w:rPr>
      </w:pPr>
    </w:p>
    <w:p w:rsidR="00F37474" w:rsidRPr="00D07E27" w:rsidRDefault="00F37474" w:rsidP="00F37474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07E27">
        <w:rPr>
          <w:b/>
          <w:bCs/>
          <w:color w:val="000000" w:themeColor="text1"/>
        </w:rPr>
        <w:t xml:space="preserve">Wymagania edukacyjne </w:t>
      </w:r>
      <w:r w:rsidRPr="00D07E27">
        <w:rPr>
          <w:b/>
          <w:color w:val="000000" w:themeColor="text1"/>
        </w:rPr>
        <w:t>na ocenę bardzo dobrą</w:t>
      </w:r>
      <w:r w:rsidRPr="00D07E27">
        <w:rPr>
          <w:color w:val="000000" w:themeColor="text1"/>
        </w:rPr>
        <w:t xml:space="preserve"> </w:t>
      </w:r>
    </w:p>
    <w:p w:rsidR="00F37474" w:rsidRPr="00D07E27" w:rsidRDefault="00F37474" w:rsidP="00F3747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  <w:u w:val="single"/>
        </w:rPr>
      </w:pPr>
      <w:r w:rsidRPr="00D07E2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</w:t>
      </w:r>
      <w:r w:rsidRPr="00D07E27">
        <w:rPr>
          <w:rFonts w:ascii="Times New Roman" w:eastAsia="Humanist521PL-Roman" w:hAnsi="Times New Roman" w:cs="Times New Roman"/>
          <w:color w:val="000000" w:themeColor="text1"/>
          <w:sz w:val="24"/>
          <w:szCs w:val="24"/>
          <w:u w:val="single"/>
        </w:rPr>
        <w:t>: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oblicza rozciągłość południkową i równoleżnikową Polski w stopniach i kilometrach oraz określa ich konsekwencje (np. różnice czasu słonecznego, długości dnia i nocy).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różnice między rzeźbou staroglacjalną a młodoglacjalną; przedstawia wpływ poszczególnych orogenez oraz zlodowaceń na ukształtowanie powierzchni Polski.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opisuje wpływ poszczególnych mas powietrza na zmienność pogody w Polsce; analizuje wpływ zmienności pogody na rolnictwo, transport i turystykę.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wpływ czynników środowiskowych na ustroje rzeczne (stany wód i zasilanie w ciągu roku); omawia znaczenie gospodarcze Morza Bałtyckiego.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analizuje na podstawie profili cechy gleb i czynniki ich degradacji; wyjaśnia zależności między typem gleby, klimatem a rodzajem lasu.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omawia znaczenie gospodarcze surowców mineralnych dla rozwoju przemysłu i bilansu handlowego Polski.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przedstawia podział Polski na krainy historyczno-etnograficzne; analizuje skutki społeczne i gospodarcze nierównomiernego rozmieszczenia ludności.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analizuje historyczne zmiany liczby ludności i kierunków migracji w Polsce po 1945 roku; wyjaśnia pojęcie kryzysu migracyjnego.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szczegółowo analizuje proces starzenia się społeczeństwa; porównuje strukturę narodowościową, etniczną i wyznaniową Polski na tle innych państw Europy.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lastRenderedPageBreak/>
        <w:t>porównuje strukturę zatrudnienia i udział sektorów w PKB Polski z wybranymi krajami Europy; opisuje zmiany stopy bezrobocia na przestrzeni lat i podaje sposoby jego przeciwdziałania.</w:t>
      </w:r>
    </w:p>
    <w:p w:rsidR="00474A57" w:rsidRPr="00D07E27" w:rsidRDefault="00474A57" w:rsidP="00474A5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D07E27">
        <w:rPr>
          <w:color w:val="000000" w:themeColor="text1"/>
        </w:rPr>
        <w:t>analizuje poziom urbanizacji Polski na tle krajów europejskich; wyjaśnia i proponuje zasady zrównoważonej urbanizacji.</w:t>
      </w:r>
    </w:p>
    <w:p w:rsidR="00F37474" w:rsidRPr="00D07E27" w:rsidRDefault="00F37474" w:rsidP="00F37474">
      <w:pPr>
        <w:pStyle w:val="Akapitzlist"/>
        <w:autoSpaceDE w:val="0"/>
        <w:autoSpaceDN w:val="0"/>
        <w:adjustRightInd w:val="0"/>
        <w:ind w:left="1785"/>
        <w:jc w:val="both"/>
        <w:rPr>
          <w:color w:val="FF0000"/>
        </w:rPr>
      </w:pPr>
    </w:p>
    <w:p w:rsidR="00F37474" w:rsidRPr="00D07E27" w:rsidRDefault="00F37474" w:rsidP="00F37474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 w:themeColor="text1"/>
        </w:rPr>
      </w:pPr>
      <w:r w:rsidRPr="00D07E27">
        <w:rPr>
          <w:b/>
          <w:bCs/>
          <w:color w:val="000000" w:themeColor="text1"/>
        </w:rPr>
        <w:t xml:space="preserve">Wymagania edukacyjne </w:t>
      </w:r>
      <w:r w:rsidRPr="00D07E27">
        <w:rPr>
          <w:b/>
          <w:color w:val="000000" w:themeColor="text1"/>
        </w:rPr>
        <w:t>na ocenę celującą</w:t>
      </w:r>
    </w:p>
    <w:p w:rsidR="00F37474" w:rsidRPr="00D07E27" w:rsidRDefault="00F37474" w:rsidP="00F37474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07E2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ocenia przyrodnicze, społeczno-gospodarcze i geopolityczne konsekwencje położenia oraz obszaru Polski w strukturach europejskich i globalnych.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wyjaśnia zastosowanie tabeli stratygraficznej; charakteryzuje kluczowe wydarzenia geologiczne w erach i okresach, łącząc je z powstaniem konkretnych form skalnych w Polsce.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wyjaśnia przyczyny mikroklimatów i zróżnicowania klimatycznego regionów Polski (np. klimatu górskiego i jego wpływu na piętrowość roślinności).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tłumaczy etapy geologicznego formowania się Morza Bałtyckiego; proponuje autorskie i kompleksowe działania służące ochronie wód Bałtyku i rzek.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ocenia poziom rolniczego wykorzystania poszczególnych typów gleb; ocenia zagrożenia ekosystemów leśnych i proponuje działania w ramach zrównoważonego rozwoju.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ocenia wpływ wydobycia oraz przetwórstwa surowców mineralnych na środowisko i proponuje rozwiązania proekologiczne/alternatywne źródła.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ocenia skutki reformy podziału administracyjnego z 1999 r.; porównuje gęstość zaludnienia regionów Polski z wybranymi obszarami Europy.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formułuje hipotezy dotyczące zmian demograficznych; prognozuje zmiany liczby ludności Polski i Europy do 2050 r. oraz proponuje działania wspierające dzietność.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krytycznie ocenia wpływ starzenia się społeczeństwa na system emerytalny i gospodarkę państwa; analizuje wyzwania i problemy mniejszości w Europie.</w:t>
      </w:r>
    </w:p>
    <w:p w:rsidR="00474A57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wykazuje znaczenie nowoczesnych usług i przemysłu zaawansowanych technologii w rozwoju kraju; ocenia międzynarodowe kryteria rozwoju gospodarczego (np. Banku Światowego).</w:t>
      </w:r>
    </w:p>
    <w:p w:rsidR="00F37474" w:rsidRPr="00D07E27" w:rsidRDefault="00474A57" w:rsidP="00474A57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eastAsia="Humanist521PL-Roman"/>
          <w:color w:val="000000" w:themeColor="text1"/>
        </w:rPr>
      </w:pPr>
      <w:r w:rsidRPr="00D07E27">
        <w:rPr>
          <w:rFonts w:eastAsia="Humanist521PL-Roman"/>
          <w:color w:val="000000" w:themeColor="text1"/>
        </w:rPr>
        <w:t>analizuje rozwój wybranego zespołu miejskiego na przestrzeni wieków; ocenia i przewiduje skutki procesów suburbanizacji i deurbanizacji we współczesnym osadnictwie.</w:t>
      </w:r>
    </w:p>
    <w:p w:rsidR="00474A57" w:rsidRPr="00D07E27" w:rsidRDefault="00474A57" w:rsidP="00474A57">
      <w:pPr>
        <w:pStyle w:val="Akapitzlist"/>
        <w:autoSpaceDE w:val="0"/>
        <w:autoSpaceDN w:val="0"/>
        <w:adjustRightInd w:val="0"/>
        <w:rPr>
          <w:rFonts w:eastAsia="Humanist521PL-Roman"/>
          <w:color w:val="000000" w:themeColor="text1"/>
        </w:rPr>
      </w:pPr>
    </w:p>
    <w:p w:rsidR="00F37474" w:rsidRPr="00D07E27" w:rsidRDefault="00F37474" w:rsidP="00F37474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</w:pPr>
      <w:r w:rsidRPr="00D07E27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Wymagania edukacyjne</w:t>
      </w:r>
      <w:r w:rsidRPr="00D07E27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>na roczne oceny klasyfikacyjne z geografii w klasie 7</w:t>
      </w:r>
      <w:r w:rsidR="00815106" w:rsidRPr="00D07E27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>rok szkolny 2025/2026</w:t>
      </w:r>
    </w:p>
    <w:p w:rsidR="00F37474" w:rsidRPr="00D07E27" w:rsidRDefault="00F37474" w:rsidP="00DD53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</w:pPr>
      <w:r w:rsidRPr="00D07E27"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  <w:t>Ucznia obowiązuje spełnienie wymagań edukacyjnych  na śródroczne oceny klasyfikacyjne oraz poniższe wymagania edukacyjne.</w:t>
      </w:r>
    </w:p>
    <w:p w:rsidR="00DD533C" w:rsidRPr="00D07E27" w:rsidRDefault="00DD533C" w:rsidP="00DD53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</w:pPr>
    </w:p>
    <w:p w:rsidR="00F37474" w:rsidRPr="00D07E27" w:rsidRDefault="00F37474" w:rsidP="00F37474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 w:themeColor="text1"/>
        </w:rPr>
      </w:pPr>
      <w:r w:rsidRPr="00D07E27">
        <w:rPr>
          <w:b/>
          <w:bCs/>
          <w:color w:val="000000" w:themeColor="text1"/>
        </w:rPr>
        <w:t>Wymagania edukacyjne</w:t>
      </w:r>
      <w:r w:rsidRPr="00D07E27">
        <w:rPr>
          <w:b/>
          <w:color w:val="000000" w:themeColor="text1"/>
        </w:rPr>
        <w:t xml:space="preserve"> na ocenę dopuszczającą</w:t>
      </w:r>
    </w:p>
    <w:p w:rsidR="00F37474" w:rsidRPr="00D07E27" w:rsidRDefault="00F37474" w:rsidP="00F37474">
      <w:pPr>
        <w:pStyle w:val="Akapitzlist"/>
        <w:jc w:val="both"/>
        <w:rPr>
          <w:color w:val="000000" w:themeColor="text1"/>
          <w:u w:val="single"/>
        </w:rPr>
      </w:pPr>
      <w:r w:rsidRPr="00D07E27">
        <w:rPr>
          <w:color w:val="000000" w:themeColor="text1"/>
          <w:u w:val="single"/>
        </w:rPr>
        <w:t>Uczeń:</w:t>
      </w:r>
    </w:p>
    <w:p w:rsidR="00474A57" w:rsidRPr="00D07E27" w:rsidRDefault="00474A57" w:rsidP="00F37474">
      <w:pPr>
        <w:pStyle w:val="Akapitzlist"/>
        <w:jc w:val="both"/>
        <w:rPr>
          <w:color w:val="000000" w:themeColor="text1"/>
          <w:u w:val="single"/>
        </w:rPr>
      </w:pPr>
    </w:p>
    <w:p w:rsidR="00474A57" w:rsidRPr="00D07E27" w:rsidRDefault="00474A57" w:rsidP="00BF1DBD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wyjaśnia pojęcia: rolnictwo, przemysł, usługi, transport, aglomeracja, migracje, przyrost naturalny.</w:t>
      </w:r>
    </w:p>
    <w:p w:rsidR="00474A57" w:rsidRPr="00D07E27" w:rsidRDefault="00474A57" w:rsidP="00BF1DBD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wymienia główne rośliny uprawne, zwierzęta hodowlane oraz czynniki rozwoju przemysłu</w:t>
      </w:r>
    </w:p>
    <w:p w:rsidR="00474A57" w:rsidRPr="00D07E27" w:rsidRDefault="00474A57" w:rsidP="00BF1DBD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rozróżnia rodzaje transportu oraz wskazuje na mapie główne porty morskie Polski.</w:t>
      </w:r>
    </w:p>
    <w:p w:rsidR="00474A57" w:rsidRPr="00D07E27" w:rsidRDefault="00474A57" w:rsidP="00BF1DBD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wyjaśnia pojęcia: stan wody, wezbranie, teren zalewowy oraz wymienia zasady zachowania podczas powodzi.</w:t>
      </w:r>
    </w:p>
    <w:p w:rsidR="00474A57" w:rsidRPr="00D07E27" w:rsidRDefault="00474A57" w:rsidP="00BF1DBD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wyjaśnia pojęcia: przedsiębiorczość, społeczeństwo obywatelskie i wymienia cechy osoby przedsiębiorczej.</w:t>
      </w:r>
    </w:p>
    <w:p w:rsidR="00F37474" w:rsidRPr="00D07E27" w:rsidRDefault="00474A57" w:rsidP="00BF1DBD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wyjaśnia pojęcia: region, mała ojczyzna, lokalizuje swój region na mapie i oblicza dla niego przyrost naturalny.</w:t>
      </w:r>
    </w:p>
    <w:p w:rsidR="00474A57" w:rsidRPr="00D07E27" w:rsidRDefault="00474A57" w:rsidP="00474A57">
      <w:pPr>
        <w:pStyle w:val="Akapitzlist"/>
        <w:autoSpaceDE w:val="0"/>
        <w:autoSpaceDN w:val="0"/>
        <w:adjustRightInd w:val="0"/>
        <w:ind w:left="709"/>
        <w:rPr>
          <w:rFonts w:eastAsia="Calibri"/>
          <w:color w:val="000000" w:themeColor="text1"/>
        </w:rPr>
      </w:pPr>
    </w:p>
    <w:p w:rsidR="00F37474" w:rsidRPr="00D07E27" w:rsidRDefault="00F37474" w:rsidP="00F37474">
      <w:pPr>
        <w:pStyle w:val="Akapitzlist"/>
        <w:numPr>
          <w:ilvl w:val="0"/>
          <w:numId w:val="2"/>
        </w:numPr>
        <w:jc w:val="both"/>
        <w:rPr>
          <w:color w:val="000000" w:themeColor="text1"/>
        </w:rPr>
      </w:pPr>
      <w:r w:rsidRPr="00D07E27">
        <w:rPr>
          <w:b/>
          <w:bCs/>
          <w:color w:val="000000" w:themeColor="text1"/>
        </w:rPr>
        <w:t>Wymagania edukacyjne</w:t>
      </w:r>
      <w:r w:rsidRPr="00D07E27">
        <w:rPr>
          <w:b/>
          <w:color w:val="000000" w:themeColor="text1"/>
        </w:rPr>
        <w:t xml:space="preserve"> na ocenę dostateczną</w:t>
      </w:r>
      <w:r w:rsidRPr="00D07E27">
        <w:rPr>
          <w:color w:val="000000" w:themeColor="text1"/>
        </w:rPr>
        <w:t xml:space="preserve"> </w:t>
      </w:r>
    </w:p>
    <w:p w:rsidR="00F37474" w:rsidRPr="00D07E27" w:rsidRDefault="00F37474" w:rsidP="00F37474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07E2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E06D55" w:rsidRPr="00D07E27" w:rsidRDefault="00E06D55" w:rsidP="00E06D55">
      <w:pPr>
        <w:pStyle w:val="NormalnyWeb"/>
        <w:numPr>
          <w:ilvl w:val="0"/>
          <w:numId w:val="27"/>
        </w:numPr>
      </w:pPr>
      <w:r w:rsidRPr="00D07E27">
        <w:lastRenderedPageBreak/>
        <w:t>opisuje przyrodnicze i pozaprzyrodnicze warunki rozwoju rolnictwa oraz wskazuje na mapie obszary korzystne i niekorzystne.</w:t>
      </w:r>
    </w:p>
    <w:p w:rsidR="00E06D55" w:rsidRPr="00D07E27" w:rsidRDefault="00E06D55" w:rsidP="00E06D55">
      <w:pPr>
        <w:pStyle w:val="NormalnyWeb"/>
        <w:numPr>
          <w:ilvl w:val="0"/>
          <w:numId w:val="27"/>
        </w:numPr>
      </w:pPr>
      <w:r w:rsidRPr="00D07E27">
        <w:t>wyjaśnia różnicę między gospodarką centralnie planowaną a wolnorynkową oraz wymienia skutki restrukturyzacji przemysłu.</w:t>
      </w:r>
    </w:p>
    <w:p w:rsidR="00E06D55" w:rsidRPr="00D07E27" w:rsidRDefault="00E06D55" w:rsidP="00E06D55">
      <w:pPr>
        <w:pStyle w:val="NormalnyWeb"/>
        <w:numPr>
          <w:ilvl w:val="0"/>
          <w:numId w:val="27"/>
        </w:numPr>
      </w:pPr>
      <w:r w:rsidRPr="00D07E27">
        <w:t>wymienia branże usług (zanikające i rozwijające się) oraz wskazuje na mapie największe węzły transportowe.</w:t>
      </w:r>
    </w:p>
    <w:p w:rsidR="00E06D55" w:rsidRPr="00D07E27" w:rsidRDefault="00E06D55" w:rsidP="00E06D55">
      <w:pPr>
        <w:pStyle w:val="NormalnyWeb"/>
        <w:numPr>
          <w:ilvl w:val="0"/>
          <w:numId w:val="27"/>
        </w:numPr>
      </w:pPr>
      <w:r w:rsidRPr="00D07E27">
        <w:t>wskazuje na mapie obszary zagrożone powodzią i wymienia tradycyjne metody ochrony przeciwpowodziowej.</w:t>
      </w:r>
    </w:p>
    <w:p w:rsidR="00E06D55" w:rsidRPr="00D07E27" w:rsidRDefault="00E06D55" w:rsidP="00E06D55">
      <w:pPr>
        <w:pStyle w:val="NormalnyWeb"/>
        <w:numPr>
          <w:ilvl w:val="0"/>
          <w:numId w:val="27"/>
        </w:numPr>
      </w:pPr>
      <w:r w:rsidRPr="00D07E27">
        <w:t xml:space="preserve">wyjaśnia pojęcie </w:t>
      </w:r>
      <w:r w:rsidRPr="00D07E27">
        <w:rPr>
          <w:i/>
          <w:iCs/>
        </w:rPr>
        <w:t>suburbanizacja</w:t>
      </w:r>
      <w:r w:rsidRPr="00D07E27">
        <w:t xml:space="preserve"> oraz przedstawia wady i zalety życia w wielkim mieście i strefie podmiejskiej.</w:t>
      </w:r>
    </w:p>
    <w:p w:rsidR="00F37474" w:rsidRPr="00D07E27" w:rsidRDefault="00E06D55" w:rsidP="00D07E27">
      <w:pPr>
        <w:pStyle w:val="NormalnyWeb"/>
        <w:numPr>
          <w:ilvl w:val="0"/>
          <w:numId w:val="27"/>
        </w:numPr>
      </w:pPr>
      <w:r w:rsidRPr="00D07E27">
        <w:t>odczytuje dane z wykresów, map tematycznych oraz wyszukuje informacje o swoim regionie w Banku Danych Lokalnych (GUS).</w:t>
      </w:r>
    </w:p>
    <w:p w:rsidR="00F37474" w:rsidRPr="00D07E27" w:rsidRDefault="00F37474" w:rsidP="00F37474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07E27">
        <w:rPr>
          <w:b/>
          <w:bCs/>
          <w:color w:val="000000" w:themeColor="text1"/>
        </w:rPr>
        <w:t xml:space="preserve">Wymagania </w:t>
      </w:r>
      <w:r w:rsidRPr="00D07E27">
        <w:rPr>
          <w:rFonts w:eastAsia="Humanist521PL-Roman"/>
          <w:b/>
          <w:color w:val="000000" w:themeColor="text1"/>
        </w:rPr>
        <w:t>edukacyjne</w:t>
      </w:r>
      <w:r w:rsidRPr="00D07E27">
        <w:rPr>
          <w:b/>
          <w:color w:val="000000" w:themeColor="text1"/>
        </w:rPr>
        <w:t xml:space="preserve"> na  ocenę dobrą</w:t>
      </w:r>
      <w:r w:rsidRPr="00D07E27">
        <w:rPr>
          <w:color w:val="000000" w:themeColor="text1"/>
        </w:rPr>
        <w:t xml:space="preserve"> </w:t>
      </w:r>
    </w:p>
    <w:p w:rsidR="00F37474" w:rsidRPr="00D07E27" w:rsidRDefault="00F37474" w:rsidP="00F37474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07E27">
        <w:rPr>
          <w:color w:val="000000" w:themeColor="text1"/>
          <w:u w:val="single"/>
        </w:rPr>
        <w:t>Uczeń</w:t>
      </w:r>
      <w:r w:rsidRPr="00D07E27">
        <w:rPr>
          <w:rFonts w:eastAsia="Humanist521PL-Roman"/>
          <w:color w:val="000000" w:themeColor="text1"/>
          <w:u w:val="single"/>
        </w:rPr>
        <w:t>:</w:t>
      </w:r>
    </w:p>
    <w:p w:rsidR="00F37474" w:rsidRPr="00D07E27" w:rsidRDefault="00F37474" w:rsidP="00F37474">
      <w:pPr>
        <w:pStyle w:val="Default"/>
        <w:ind w:left="1146"/>
        <w:jc w:val="both"/>
        <w:rPr>
          <w:color w:val="000000" w:themeColor="text1"/>
        </w:rPr>
      </w:pPr>
    </w:p>
    <w:p w:rsidR="00E06D55" w:rsidRPr="00D07E27" w:rsidRDefault="00E06D55" w:rsidP="00C23407">
      <w:pPr>
        <w:pStyle w:val="Default"/>
        <w:numPr>
          <w:ilvl w:val="0"/>
          <w:numId w:val="2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wpływ poszczególnych czynników na uprawy/chów oraz omawia przyczyny zmian w strukturze przemysłu po 1989 r.</w:t>
      </w:r>
    </w:p>
    <w:p w:rsidR="00E06D55" w:rsidRPr="00D07E27" w:rsidRDefault="00E06D55" w:rsidP="00C23407">
      <w:pPr>
        <w:pStyle w:val="Default"/>
        <w:numPr>
          <w:ilvl w:val="0"/>
          <w:numId w:val="2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omawia sposoby wykorzystania odnawialnych źródeł energii (OZE) oraz przedstawia wady i zalety elektrowni jądrowych.</w:t>
      </w:r>
    </w:p>
    <w:p w:rsidR="00E06D55" w:rsidRPr="00D07E27" w:rsidRDefault="00E06D55" w:rsidP="00C23407">
      <w:pPr>
        <w:pStyle w:val="Default"/>
        <w:numPr>
          <w:ilvl w:val="0"/>
          <w:numId w:val="2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wyjaśnia rolę usług w gospodarce oraz wpływ węzłów transportowych (np. Trójmiasta, Wrocławia) na rozwój kraju.</w:t>
      </w:r>
    </w:p>
    <w:p w:rsidR="00E06D55" w:rsidRPr="00D07E27" w:rsidRDefault="00C23407" w:rsidP="00C23407">
      <w:pPr>
        <w:pStyle w:val="Default"/>
        <w:numPr>
          <w:ilvl w:val="0"/>
          <w:numId w:val="2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o</w:t>
      </w:r>
      <w:r w:rsidR="00E06D55" w:rsidRPr="00D07E27">
        <w:rPr>
          <w:color w:val="000000" w:themeColor="text1"/>
        </w:rPr>
        <w:t>pisuje wpływ działalności człowieka i warunków naturalnych na powstawanie i przebieg powodzi.</w:t>
      </w:r>
    </w:p>
    <w:p w:rsidR="00E06D55" w:rsidRPr="00D07E27" w:rsidRDefault="00E06D55" w:rsidP="00C23407">
      <w:pPr>
        <w:pStyle w:val="Default"/>
        <w:numPr>
          <w:ilvl w:val="0"/>
          <w:numId w:val="2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opisuje wpływ migracji na strukturę wieku i zaludnienie obszarów wiejskich na przykładach konkretnych gmin.</w:t>
      </w:r>
    </w:p>
    <w:p w:rsidR="00F37474" w:rsidRPr="00D07E27" w:rsidRDefault="00E06D55" w:rsidP="00E06D55">
      <w:pPr>
        <w:pStyle w:val="Default"/>
        <w:numPr>
          <w:ilvl w:val="0"/>
          <w:numId w:val="26"/>
        </w:numPr>
        <w:jc w:val="both"/>
        <w:rPr>
          <w:color w:val="000000" w:themeColor="text1"/>
        </w:rPr>
      </w:pPr>
      <w:r w:rsidRPr="00D07E27">
        <w:rPr>
          <w:color w:val="000000" w:themeColor="text1"/>
        </w:rPr>
        <w:t>analizuje dane statystyczne dotyczące gospodarki i turystyki własnego regionu oraz ocenia ich wpływ na rozwój małej ojczyzny.</w:t>
      </w:r>
    </w:p>
    <w:p w:rsidR="00E06D55" w:rsidRPr="00D07E27" w:rsidRDefault="00E06D55" w:rsidP="00E06D55">
      <w:pPr>
        <w:pStyle w:val="Default"/>
        <w:ind w:left="142"/>
        <w:jc w:val="both"/>
        <w:rPr>
          <w:color w:val="000000" w:themeColor="text1"/>
        </w:rPr>
      </w:pPr>
    </w:p>
    <w:p w:rsidR="00F37474" w:rsidRPr="00D07E27" w:rsidRDefault="00F37474" w:rsidP="00F37474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07E27">
        <w:rPr>
          <w:b/>
          <w:bCs/>
          <w:color w:val="000000" w:themeColor="text1"/>
        </w:rPr>
        <w:t xml:space="preserve">Wymagania edukacyjne </w:t>
      </w:r>
      <w:r w:rsidRPr="00D07E27">
        <w:rPr>
          <w:b/>
          <w:color w:val="000000" w:themeColor="text1"/>
        </w:rPr>
        <w:t>na ocenę bardzo dobrą</w:t>
      </w:r>
      <w:r w:rsidRPr="00D07E27">
        <w:rPr>
          <w:color w:val="000000" w:themeColor="text1"/>
        </w:rPr>
        <w:t xml:space="preserve"> </w:t>
      </w:r>
    </w:p>
    <w:p w:rsidR="00F37474" w:rsidRPr="00D07E27" w:rsidRDefault="00F37474" w:rsidP="00F3747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07E2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E06D55" w:rsidRPr="00D07E27" w:rsidRDefault="00E06D55" w:rsidP="00BF1DBD">
      <w:pPr>
        <w:pStyle w:val="Akapitzlist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ocenia uwarunkowania rolnictwa w Polsce i porównuje je z innymi krajami europejskimi.</w:t>
      </w:r>
    </w:p>
    <w:p w:rsidR="00E06D55" w:rsidRPr="00D07E27" w:rsidRDefault="00E06D55" w:rsidP="00BF1DBD">
      <w:pPr>
        <w:pStyle w:val="Akapitzlist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analizuje dane statystyczne dotyczące przemysłu oraz charakteryzuje znaczenie Specjalnych Stref Ekonomicznych (SSE).</w:t>
      </w:r>
    </w:p>
    <w:p w:rsidR="00E06D55" w:rsidRPr="00D07E27" w:rsidRDefault="00E06D55" w:rsidP="00BF1DBD">
      <w:pPr>
        <w:pStyle w:val="Akapitzlist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przedstawia rolę nowoczesnej komunikacji, logistyki oraz zmian w przemyśle stoczniowym dla rynku pracy i gospodarki.</w:t>
      </w:r>
    </w:p>
    <w:p w:rsidR="00E06D55" w:rsidRPr="00D07E27" w:rsidRDefault="00E06D55" w:rsidP="00BF1DBD">
      <w:pPr>
        <w:pStyle w:val="Akapitzlist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charakteryzuje walory turystyczne Polski oraz wybrane polskie obiekty z listy światowego dziedzictwa UNESCO.</w:t>
      </w:r>
    </w:p>
    <w:p w:rsidR="00E06D55" w:rsidRPr="00D07E27" w:rsidRDefault="00E06D55" w:rsidP="00BF1DBD">
      <w:pPr>
        <w:pStyle w:val="Akapitzlist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omawia i porównuje zmiany w strefach podmiejskich dużych aglomeracji (np. Warszawy i Krakowa).</w:t>
      </w:r>
    </w:p>
    <w:p w:rsidR="00E06D55" w:rsidRDefault="00E06D55" w:rsidP="00D07E27">
      <w:pPr>
        <w:pStyle w:val="Akapitzlist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  <w:r w:rsidRPr="00D07E27">
        <w:rPr>
          <w:rFonts w:eastAsia="Calibri"/>
          <w:color w:val="000000" w:themeColor="text1"/>
        </w:rPr>
        <w:t>porównuje stan gospodarki i zróżnicowanie zaludnienia własnego regionu na tle sąsiednich województw i całej Polski.</w:t>
      </w:r>
    </w:p>
    <w:p w:rsidR="00D07E27" w:rsidRPr="00D07E27" w:rsidRDefault="00D07E27" w:rsidP="00D07E27">
      <w:pPr>
        <w:pStyle w:val="Akapitzlist"/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</w:p>
    <w:p w:rsidR="00F37474" w:rsidRPr="00D07E27" w:rsidRDefault="00F37474" w:rsidP="00F37474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 w:themeColor="text1"/>
        </w:rPr>
      </w:pPr>
      <w:r w:rsidRPr="00D07E27">
        <w:rPr>
          <w:b/>
          <w:bCs/>
          <w:color w:val="000000" w:themeColor="text1"/>
        </w:rPr>
        <w:t xml:space="preserve">Wymagania edukacyjne </w:t>
      </w:r>
      <w:r w:rsidRPr="00D07E27">
        <w:rPr>
          <w:b/>
          <w:color w:val="000000" w:themeColor="text1"/>
        </w:rPr>
        <w:t>na ocenę celującą</w:t>
      </w:r>
    </w:p>
    <w:p w:rsidR="00F37474" w:rsidRPr="00D07E27" w:rsidRDefault="00F37474" w:rsidP="00F37474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  <w:r w:rsidRPr="00D07E27">
        <w:rPr>
          <w:color w:val="000000" w:themeColor="text1"/>
          <w:u w:val="single"/>
        </w:rPr>
        <w:t>Uczeń:</w:t>
      </w:r>
    </w:p>
    <w:p w:rsidR="00E06D55" w:rsidRPr="00D07E27" w:rsidRDefault="00E06D55" w:rsidP="00BF1DBD">
      <w:pPr>
        <w:pStyle w:val="Akapitzlist"/>
        <w:numPr>
          <w:ilvl w:val="0"/>
          <w:numId w:val="34"/>
        </w:numPr>
        <w:shd w:val="clear" w:color="auto" w:fill="FFFFFF"/>
        <w:jc w:val="both"/>
        <w:rPr>
          <w:color w:val="000000" w:themeColor="text1"/>
        </w:rPr>
      </w:pPr>
      <w:r w:rsidRPr="00D07E27">
        <w:rPr>
          <w:color w:val="000000" w:themeColor="text1"/>
        </w:rPr>
        <w:t>ocenia korzyści dla rolnictwa wynikające z członkostwa w UE oraz proponuje metody upraw niezagrażające środowisku.</w:t>
      </w:r>
    </w:p>
    <w:p w:rsidR="00E06D55" w:rsidRPr="00D07E27" w:rsidRDefault="00E06D55" w:rsidP="00BF1DBD">
      <w:pPr>
        <w:pStyle w:val="Akapitzlist"/>
        <w:numPr>
          <w:ilvl w:val="0"/>
          <w:numId w:val="34"/>
        </w:numPr>
        <w:shd w:val="clear" w:color="auto" w:fill="FFFFFF"/>
        <w:jc w:val="both"/>
        <w:rPr>
          <w:color w:val="000000" w:themeColor="text1"/>
        </w:rPr>
      </w:pPr>
      <w:r w:rsidRPr="00D07E27">
        <w:rPr>
          <w:color w:val="000000" w:themeColor="text1"/>
        </w:rPr>
        <w:t>krytycznie analizuje ograniczenia i możliwości rozwoju energetyki konwencjonalnej oraz odnawialnej w Polsce.</w:t>
      </w:r>
    </w:p>
    <w:p w:rsidR="00E06D55" w:rsidRPr="00D07E27" w:rsidRDefault="00E06D55" w:rsidP="00BF1DBD">
      <w:pPr>
        <w:pStyle w:val="Akapitzlist"/>
        <w:numPr>
          <w:ilvl w:val="0"/>
          <w:numId w:val="34"/>
        </w:numPr>
        <w:shd w:val="clear" w:color="auto" w:fill="FFFFFF"/>
        <w:jc w:val="both"/>
        <w:rPr>
          <w:color w:val="000000" w:themeColor="text1"/>
        </w:rPr>
      </w:pPr>
      <w:r w:rsidRPr="00D07E27">
        <w:rPr>
          <w:color w:val="000000" w:themeColor="text1"/>
        </w:rPr>
        <w:t>porównuje efektywność różnych metod ochrony przeciwpowodziowej i proponuje działania na rzecz ochrony wód Bałtyku.</w:t>
      </w:r>
    </w:p>
    <w:p w:rsidR="00E06D55" w:rsidRPr="00D07E27" w:rsidRDefault="00E06D55" w:rsidP="00BF1DBD">
      <w:pPr>
        <w:pStyle w:val="Akapitzlist"/>
        <w:numPr>
          <w:ilvl w:val="0"/>
          <w:numId w:val="34"/>
        </w:numPr>
        <w:shd w:val="clear" w:color="auto" w:fill="FFFFFF"/>
        <w:jc w:val="both"/>
        <w:rPr>
          <w:color w:val="000000" w:themeColor="text1"/>
        </w:rPr>
      </w:pPr>
      <w:r w:rsidRPr="00D07E27">
        <w:rPr>
          <w:color w:val="000000" w:themeColor="text1"/>
        </w:rPr>
        <w:lastRenderedPageBreak/>
        <w:t>wykazuje znaczenie nowoczesnych usług, zaawansowanych technologii i przedsiębiorczości w rozwoju kraju.</w:t>
      </w:r>
    </w:p>
    <w:p w:rsidR="00E06D55" w:rsidRPr="00D07E27" w:rsidRDefault="00E06D55" w:rsidP="00BF1DBD">
      <w:pPr>
        <w:pStyle w:val="Akapitzlist"/>
        <w:numPr>
          <w:ilvl w:val="0"/>
          <w:numId w:val="34"/>
        </w:numPr>
        <w:shd w:val="clear" w:color="auto" w:fill="FFFFFF"/>
        <w:jc w:val="both"/>
        <w:rPr>
          <w:color w:val="000000" w:themeColor="text1"/>
        </w:rPr>
      </w:pPr>
      <w:r w:rsidRPr="00D07E27">
        <w:rPr>
          <w:color w:val="000000" w:themeColor="text1"/>
        </w:rPr>
        <w:t>proponuje własne autorskie kryteria podziału Polski na regiony oraz wyróżniające wskaźniki gospodarcze.</w:t>
      </w:r>
    </w:p>
    <w:p w:rsidR="007647EA" w:rsidRPr="00D07E27" w:rsidRDefault="00E06D55" w:rsidP="00BF1DBD">
      <w:pPr>
        <w:pStyle w:val="Akapitzlist"/>
        <w:numPr>
          <w:ilvl w:val="0"/>
          <w:numId w:val="34"/>
        </w:numPr>
        <w:shd w:val="clear" w:color="auto" w:fill="FFFFFF"/>
        <w:jc w:val="both"/>
        <w:rPr>
          <w:color w:val="000000" w:themeColor="text1"/>
        </w:rPr>
      </w:pPr>
      <w:r w:rsidRPr="00D07E27">
        <w:rPr>
          <w:color w:val="000000" w:themeColor="text1"/>
        </w:rPr>
        <w:t>projektuje na podstawie obserwacji terenowych konkretne działania na rzecz ochrony środowiska i rozwoju lokalnej społeczności.</w:t>
      </w:r>
    </w:p>
    <w:p w:rsidR="00BD267B" w:rsidRPr="00D07E27" w:rsidRDefault="00BD267B" w:rsidP="00BF1DBD">
      <w:pPr>
        <w:pStyle w:val="Akapitzlist"/>
        <w:shd w:val="clear" w:color="auto" w:fill="FFFFFF"/>
        <w:ind w:left="1440"/>
        <w:jc w:val="center"/>
      </w:pPr>
    </w:p>
    <w:p w:rsidR="00BD267B" w:rsidRPr="00D07E27" w:rsidRDefault="00BD267B" w:rsidP="00BD267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E27">
        <w:rPr>
          <w:rFonts w:ascii="Times New Roman" w:hAnsi="Times New Roman" w:cs="Times New Roman"/>
          <w:b/>
          <w:sz w:val="24"/>
          <w:szCs w:val="24"/>
        </w:rPr>
        <w:t>1. Sposoby sprawdzania i poprawiania osiągnięć edukacyjnych uczniów:</w:t>
      </w:r>
    </w:p>
    <w:p w:rsidR="00BD267B" w:rsidRPr="00D07E27" w:rsidRDefault="00BD267B" w:rsidP="00BD267B">
      <w:pPr>
        <w:pStyle w:val="Akapitzlist"/>
        <w:numPr>
          <w:ilvl w:val="0"/>
          <w:numId w:val="14"/>
        </w:numPr>
        <w:jc w:val="both"/>
      </w:pPr>
      <w:r w:rsidRPr="00D07E27">
        <w:t>dział I:</w:t>
      </w:r>
      <w:r w:rsidRPr="00D07E27">
        <w:rPr>
          <w:color w:val="000000" w:themeColor="text1"/>
        </w:rPr>
        <w:t xml:space="preserve"> odpowiedź ustna, konturówka, sprawdzian</w:t>
      </w:r>
    </w:p>
    <w:p w:rsidR="00BD267B" w:rsidRPr="00D07E27" w:rsidRDefault="00BD267B" w:rsidP="00BD267B">
      <w:pPr>
        <w:pStyle w:val="Akapitzlist"/>
        <w:numPr>
          <w:ilvl w:val="0"/>
          <w:numId w:val="14"/>
        </w:numPr>
        <w:jc w:val="both"/>
      </w:pPr>
      <w:r w:rsidRPr="00D07E27">
        <w:t xml:space="preserve">dział II: odpowiedź ustna, konturówka, praca na lekcji </w:t>
      </w:r>
    </w:p>
    <w:p w:rsidR="00BD267B" w:rsidRPr="00D07E27" w:rsidRDefault="00BD267B" w:rsidP="00BD267B">
      <w:pPr>
        <w:pStyle w:val="Akapitzlist"/>
        <w:numPr>
          <w:ilvl w:val="0"/>
          <w:numId w:val="14"/>
        </w:numPr>
        <w:jc w:val="both"/>
      </w:pPr>
      <w:r w:rsidRPr="00D07E27">
        <w:t>dział III:</w:t>
      </w:r>
      <w:r w:rsidRPr="00D07E27">
        <w:rPr>
          <w:color w:val="000000" w:themeColor="text1"/>
        </w:rPr>
        <w:t xml:space="preserve"> sprawdzian, praca na lekcji</w:t>
      </w:r>
    </w:p>
    <w:p w:rsidR="00BD267B" w:rsidRPr="00D07E27" w:rsidRDefault="00BD267B" w:rsidP="00BD267B">
      <w:pPr>
        <w:pStyle w:val="Akapitzlist"/>
        <w:numPr>
          <w:ilvl w:val="0"/>
          <w:numId w:val="14"/>
        </w:numPr>
        <w:jc w:val="both"/>
      </w:pPr>
      <w:r w:rsidRPr="00D07E27">
        <w:t>dział IV: odpowiedź ustna, praca na lekcji, 2x kartkówka</w:t>
      </w:r>
    </w:p>
    <w:p w:rsidR="00BD267B" w:rsidRPr="00D07E27" w:rsidRDefault="00BD267B" w:rsidP="00BD267B">
      <w:pPr>
        <w:pStyle w:val="Akapitzlist"/>
        <w:numPr>
          <w:ilvl w:val="0"/>
          <w:numId w:val="14"/>
        </w:numPr>
        <w:jc w:val="both"/>
      </w:pPr>
      <w:r w:rsidRPr="00D07E27">
        <w:t>dział V: praca na lekcji, plakat/ prezentacja multimedialna</w:t>
      </w:r>
    </w:p>
    <w:p w:rsidR="00BD267B" w:rsidRPr="00D07E27" w:rsidRDefault="00BD267B" w:rsidP="00BD267B">
      <w:pPr>
        <w:pStyle w:val="Akapitzlist"/>
        <w:jc w:val="both"/>
      </w:pPr>
    </w:p>
    <w:p w:rsidR="00BD267B" w:rsidRPr="00D07E27" w:rsidRDefault="00BD267B" w:rsidP="00BF1DBD">
      <w:pPr>
        <w:pStyle w:val="Akapitzlist"/>
        <w:ind w:left="0"/>
        <w:jc w:val="both"/>
      </w:pPr>
      <w:r w:rsidRPr="00D07E27">
        <w:t>We wszystkich działach praca na lekcji rozumiana jest jako (karta pracy lub wykonanie zadań w ćwiczeniach lub praca z materiałem źródłowym np. filmem, grafiką, mapą, tekstem).</w:t>
      </w:r>
      <w:r w:rsidR="00D07E27">
        <w:t xml:space="preserve"> </w:t>
      </w:r>
      <w:r w:rsidRPr="00D07E27">
        <w:t>Ponadto uczeń może otrzymać oceny bieżące za wykazywanie się wiedzą i umiejętnościami w konkursach o tematyce geograficznej.</w:t>
      </w:r>
    </w:p>
    <w:p w:rsidR="00BF1DBD" w:rsidRPr="00D07E27" w:rsidRDefault="00BF1DBD" w:rsidP="00BF1DBD">
      <w:pPr>
        <w:pStyle w:val="Akapitzlist"/>
        <w:ind w:left="0"/>
        <w:jc w:val="both"/>
      </w:pPr>
    </w:p>
    <w:p w:rsidR="00BD267B" w:rsidRPr="00D07E27" w:rsidRDefault="00BD267B" w:rsidP="00BD26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E27">
        <w:rPr>
          <w:rFonts w:ascii="Times New Roman" w:eastAsia="Times New Roman" w:hAnsi="Times New Roman" w:cs="Times New Roman"/>
          <w:sz w:val="24"/>
          <w:szCs w:val="24"/>
        </w:rPr>
        <w:t>Sprawdziany i kartkówki są obowiązkowe. W razie nieobecności uczeń musi napisać je w ciągu dwóch tygodni od powrotu do szk</w:t>
      </w:r>
      <w:r w:rsidR="00BF1DBD" w:rsidRPr="00D07E27">
        <w:rPr>
          <w:rFonts w:ascii="Times New Roman" w:eastAsia="Times New Roman" w:hAnsi="Times New Roman" w:cs="Times New Roman"/>
          <w:sz w:val="24"/>
          <w:szCs w:val="24"/>
        </w:rPr>
        <w:t xml:space="preserve">oły (konkretny termin i formę </w:t>
      </w:r>
      <w:r w:rsidRPr="00D07E27">
        <w:rPr>
          <w:rFonts w:ascii="Times New Roman" w:eastAsia="Times New Roman" w:hAnsi="Times New Roman" w:cs="Times New Roman"/>
          <w:sz w:val="24"/>
          <w:szCs w:val="24"/>
        </w:rPr>
        <w:t>ustala z  nauczycielem).</w:t>
      </w:r>
    </w:p>
    <w:p w:rsidR="00BD267B" w:rsidRPr="00D07E27" w:rsidRDefault="00BD267B" w:rsidP="00BD26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E27">
        <w:rPr>
          <w:rFonts w:ascii="Times New Roman" w:eastAsia="Times New Roman" w:hAnsi="Times New Roman" w:cs="Times New Roman"/>
          <w:sz w:val="24"/>
          <w:szCs w:val="24"/>
        </w:rPr>
        <w:t xml:space="preserve">Raz w półroczu uczeń może zgłosić brak przygotowania do lekcji bez żadnych konsekwencji, nie podając przyczyny. Przez nieprzygotowanie do lekcji należy rozumieć: nieprzygotowanie do odpowiedzi, brak pomocy potrzebnych do lekcji. Nie dotyczy to lekcji, na których nauczyciel zapowiedział kartkówkę, sprawdzian. </w:t>
      </w:r>
    </w:p>
    <w:p w:rsidR="00BD267B" w:rsidRPr="00D07E27" w:rsidRDefault="00BD267B" w:rsidP="00BD26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E27">
        <w:rPr>
          <w:rFonts w:ascii="Times New Roman" w:eastAsia="Times New Roman" w:hAnsi="Times New Roman" w:cs="Times New Roman"/>
          <w:sz w:val="24"/>
          <w:szCs w:val="24"/>
        </w:rPr>
        <w:t>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BD267B" w:rsidRPr="00D07E27" w:rsidRDefault="00BD267B" w:rsidP="00BD26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E27">
        <w:rPr>
          <w:rFonts w:ascii="Times New Roman" w:eastAsia="Times New Roman" w:hAnsi="Times New Roman" w:cs="Times New Roman"/>
          <w:sz w:val="24"/>
          <w:szCs w:val="24"/>
        </w:rPr>
        <w:t>W przypadku kartkówek i sprawdzianów przyjmuje się skalę procentową przeliczaną na oceny cyfrowe wg. następujących kryteriów:</w:t>
      </w:r>
    </w:p>
    <w:tbl>
      <w:tblPr>
        <w:tblW w:w="0" w:type="auto"/>
        <w:tblInd w:w="6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14"/>
        <w:gridCol w:w="3331"/>
      </w:tblGrid>
      <w:tr w:rsidR="00BD267B" w:rsidRPr="00D07E27" w:rsidTr="00BD267B"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BD267B" w:rsidRPr="00D07E27" w:rsidRDefault="00BD267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7E2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Procent – uzyskany z przeliczenia punktów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D267B" w:rsidRPr="00D07E27" w:rsidRDefault="00BD267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D07E27">
              <w:rPr>
                <w:rFonts w:ascii="Times New Roman" w:eastAsia="Andale Sans UI" w:hAnsi="Times New Roman" w:cs="Times New Roman"/>
                <w:bCs/>
                <w:sz w:val="24"/>
                <w:szCs w:val="24"/>
                <w:lang w:eastAsia="en-US"/>
              </w:rPr>
              <w:t>Ocena</w:t>
            </w:r>
          </w:p>
        </w:tc>
      </w:tr>
      <w:tr w:rsidR="00BD267B" w:rsidRPr="00D07E27" w:rsidTr="00BD267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BD267B" w:rsidRPr="00D07E27" w:rsidRDefault="00BD267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7E2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D267B" w:rsidRPr="00D07E27" w:rsidRDefault="00BD267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7E2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celujący</w:t>
            </w:r>
          </w:p>
        </w:tc>
      </w:tr>
      <w:tr w:rsidR="00BD267B" w:rsidRPr="00D07E27" w:rsidTr="00BD267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BD267B" w:rsidRPr="00D07E27" w:rsidRDefault="00BD267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7E2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90% - 99%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D267B" w:rsidRPr="00D07E27" w:rsidRDefault="00BD267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7E2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bardzo dobry</w:t>
            </w:r>
          </w:p>
        </w:tc>
      </w:tr>
      <w:tr w:rsidR="00BD267B" w:rsidRPr="00D07E27" w:rsidTr="00BD267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BD267B" w:rsidRPr="00D07E27" w:rsidRDefault="00BD267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7E2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71% - 89%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D267B" w:rsidRPr="00D07E27" w:rsidRDefault="00BD267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D07E27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dobry</w:t>
            </w:r>
          </w:p>
        </w:tc>
      </w:tr>
      <w:tr w:rsidR="00BD267B" w:rsidRPr="00D07E27" w:rsidTr="00BD267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BD267B" w:rsidRPr="00D07E27" w:rsidRDefault="00BD267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7E2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50% - 70%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D267B" w:rsidRPr="00D07E27" w:rsidRDefault="00BD267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D07E27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dostateczny</w:t>
            </w:r>
          </w:p>
        </w:tc>
      </w:tr>
      <w:tr w:rsidR="00BD267B" w:rsidRPr="00D07E27" w:rsidTr="00BD267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BD267B" w:rsidRPr="00D07E27" w:rsidRDefault="00BD267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7E2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31% -  49%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D267B" w:rsidRPr="00D07E27" w:rsidRDefault="00BD267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D07E27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dopuszczający</w:t>
            </w:r>
          </w:p>
        </w:tc>
      </w:tr>
      <w:tr w:rsidR="00BD267B" w:rsidRPr="00D07E27" w:rsidTr="00BD267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BD267B" w:rsidRPr="00D07E27" w:rsidRDefault="00BD267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7E2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0%   -  30%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D267B" w:rsidRPr="00D07E27" w:rsidRDefault="00BD267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D07E27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niedostateczny</w:t>
            </w:r>
          </w:p>
        </w:tc>
      </w:tr>
    </w:tbl>
    <w:p w:rsidR="00BD267B" w:rsidRPr="00D07E27" w:rsidRDefault="00BD267B" w:rsidP="00BD267B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7E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BD267B" w:rsidRPr="00D07E27" w:rsidRDefault="00BD267B" w:rsidP="00BD267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7E27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geografii musi spełniać warunki określone w Statucie Szkoły oraz:</w:t>
      </w:r>
    </w:p>
    <w:p w:rsidR="00BD267B" w:rsidRPr="00D07E27" w:rsidRDefault="00BD267B" w:rsidP="00BD26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E27">
        <w:rPr>
          <w:rFonts w:ascii="Times New Roman" w:hAnsi="Times New Roman" w:cs="Times New Roman"/>
          <w:sz w:val="24"/>
          <w:szCs w:val="24"/>
        </w:rPr>
        <w:t>- nauczyciel bierze się pod uwagę czy uczeń na bieżąco poprawiał otrzymane oceny bieżące ,</w:t>
      </w:r>
    </w:p>
    <w:p w:rsidR="00813A8B" w:rsidRPr="00D07E27" w:rsidRDefault="00BD267B" w:rsidP="00BD267B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07E27">
        <w:rPr>
          <w:rFonts w:ascii="Times New Roman" w:hAnsi="Times New Roman" w:cs="Times New Roman"/>
          <w:sz w:val="24"/>
          <w:szCs w:val="24"/>
        </w:rPr>
        <w:t>- uczeń będzie musiał poprawić sprawdziany z tego zakresu materiału, z którego otrzymał oceny niższe od oceny o jaką się ubiega. Poprawa sprawdzianów będzie w formie pisemnej.</w:t>
      </w:r>
    </w:p>
    <w:sectPr w:rsidR="00813A8B" w:rsidRPr="00D07E27" w:rsidSect="00E7102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40F" w:rsidRDefault="00AB640F" w:rsidP="0083274B">
      <w:pPr>
        <w:spacing w:after="0" w:line="240" w:lineRule="auto"/>
      </w:pPr>
      <w:r>
        <w:separator/>
      </w:r>
    </w:p>
  </w:endnote>
  <w:endnote w:type="continuationSeparator" w:id="1">
    <w:p w:rsidR="00AB640F" w:rsidRDefault="00AB640F" w:rsidP="0083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212033"/>
      <w:docPartObj>
        <w:docPartGallery w:val="Page Numbers (Bottom of Page)"/>
        <w:docPartUnique/>
      </w:docPartObj>
    </w:sdtPr>
    <w:sdtContent>
      <w:p w:rsidR="00E71029" w:rsidRDefault="000767D8">
        <w:pPr>
          <w:pStyle w:val="Stopka"/>
          <w:jc w:val="right"/>
        </w:pPr>
        <w:fldSimple w:instr=" PAGE   \* MERGEFORMAT ">
          <w:r w:rsidR="00D07E27">
            <w:rPr>
              <w:noProof/>
            </w:rPr>
            <w:t>5</w:t>
          </w:r>
        </w:fldSimple>
      </w:p>
    </w:sdtContent>
  </w:sdt>
  <w:p w:rsidR="00E71029" w:rsidRDefault="00E7102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40F" w:rsidRDefault="00AB640F" w:rsidP="0083274B">
      <w:pPr>
        <w:spacing w:after="0" w:line="240" w:lineRule="auto"/>
      </w:pPr>
      <w:r>
        <w:separator/>
      </w:r>
    </w:p>
  </w:footnote>
  <w:footnote w:type="continuationSeparator" w:id="1">
    <w:p w:rsidR="00AB640F" w:rsidRDefault="00AB640F" w:rsidP="00832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494D"/>
    <w:multiLevelType w:val="hybridMultilevel"/>
    <w:tmpl w:val="871CCF1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0A005D50"/>
    <w:multiLevelType w:val="hybridMultilevel"/>
    <w:tmpl w:val="BEDEC552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A260CA1"/>
    <w:multiLevelType w:val="hybridMultilevel"/>
    <w:tmpl w:val="4B7AF22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B0129DA"/>
    <w:multiLevelType w:val="hybridMultilevel"/>
    <w:tmpl w:val="95C06A3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E3A553F"/>
    <w:multiLevelType w:val="hybridMultilevel"/>
    <w:tmpl w:val="2424F58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30D5E42"/>
    <w:multiLevelType w:val="hybridMultilevel"/>
    <w:tmpl w:val="8A9633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9A0DE4"/>
    <w:multiLevelType w:val="hybridMultilevel"/>
    <w:tmpl w:val="EB969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012534A">
      <w:numFmt w:val="bullet"/>
      <w:lvlText w:val="•"/>
      <w:lvlJc w:val="left"/>
      <w:pPr>
        <w:ind w:left="1785" w:hanging="705"/>
      </w:pPr>
      <w:rPr>
        <w:rFonts w:ascii="Times New Roman" w:eastAsiaTheme="minorEastAsi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D67ADB"/>
    <w:multiLevelType w:val="hybridMultilevel"/>
    <w:tmpl w:val="EFC03A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4B4706"/>
    <w:multiLevelType w:val="hybridMultilevel"/>
    <w:tmpl w:val="E806B7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1E67B8B"/>
    <w:multiLevelType w:val="hybridMultilevel"/>
    <w:tmpl w:val="96F6C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007433"/>
    <w:multiLevelType w:val="hybridMultilevel"/>
    <w:tmpl w:val="12CC6044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>
    <w:nsid w:val="352929A1"/>
    <w:multiLevelType w:val="hybridMultilevel"/>
    <w:tmpl w:val="7D64E94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57E6E7B"/>
    <w:multiLevelType w:val="hybridMultilevel"/>
    <w:tmpl w:val="5BC653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A53590"/>
    <w:multiLevelType w:val="hybridMultilevel"/>
    <w:tmpl w:val="384E9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D83609"/>
    <w:multiLevelType w:val="hybridMultilevel"/>
    <w:tmpl w:val="85C8DD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7A0DB9"/>
    <w:multiLevelType w:val="hybridMultilevel"/>
    <w:tmpl w:val="2D464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536016"/>
    <w:multiLevelType w:val="hybridMultilevel"/>
    <w:tmpl w:val="0EC291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386EB7"/>
    <w:multiLevelType w:val="hybridMultilevel"/>
    <w:tmpl w:val="573C074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480A6683"/>
    <w:multiLevelType w:val="hybridMultilevel"/>
    <w:tmpl w:val="F2681AA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4ABF5193"/>
    <w:multiLevelType w:val="hybridMultilevel"/>
    <w:tmpl w:val="62E6B0A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>
    <w:nsid w:val="4F106549"/>
    <w:multiLevelType w:val="hybridMultilevel"/>
    <w:tmpl w:val="F4DE9E3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50BD3937"/>
    <w:multiLevelType w:val="hybridMultilevel"/>
    <w:tmpl w:val="7938E0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1E17ACE"/>
    <w:multiLevelType w:val="hybridMultilevel"/>
    <w:tmpl w:val="B8E00DF2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5">
    <w:nsid w:val="530E19EF"/>
    <w:multiLevelType w:val="hybridMultilevel"/>
    <w:tmpl w:val="2BD2659C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6">
    <w:nsid w:val="56A3756E"/>
    <w:multiLevelType w:val="hybridMultilevel"/>
    <w:tmpl w:val="8F5EA3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C9167D6"/>
    <w:multiLevelType w:val="hybridMultilevel"/>
    <w:tmpl w:val="989AD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CA3E4F"/>
    <w:multiLevelType w:val="hybridMultilevel"/>
    <w:tmpl w:val="4696762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60902FBA"/>
    <w:multiLevelType w:val="hybridMultilevel"/>
    <w:tmpl w:val="50E829C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68392BAC"/>
    <w:multiLevelType w:val="hybridMultilevel"/>
    <w:tmpl w:val="530AF8F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6B45003A"/>
    <w:multiLevelType w:val="hybridMultilevel"/>
    <w:tmpl w:val="A3FEB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8B6EE6"/>
    <w:multiLevelType w:val="hybridMultilevel"/>
    <w:tmpl w:val="891C91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AC220C"/>
    <w:multiLevelType w:val="hybridMultilevel"/>
    <w:tmpl w:val="B7CCA30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797F5C8A"/>
    <w:multiLevelType w:val="hybridMultilevel"/>
    <w:tmpl w:val="C428D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1F7DE0"/>
    <w:multiLevelType w:val="hybridMultilevel"/>
    <w:tmpl w:val="7BE6C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34"/>
  </w:num>
  <w:num w:numId="5">
    <w:abstractNumId w:val="26"/>
  </w:num>
  <w:num w:numId="6">
    <w:abstractNumId w:val="35"/>
  </w:num>
  <w:num w:numId="7">
    <w:abstractNumId w:val="32"/>
  </w:num>
  <w:num w:numId="8">
    <w:abstractNumId w:val="15"/>
  </w:num>
  <w:num w:numId="9">
    <w:abstractNumId w:val="28"/>
  </w:num>
  <w:num w:numId="10">
    <w:abstractNumId w:val="4"/>
  </w:num>
  <w:num w:numId="11">
    <w:abstractNumId w:val="29"/>
  </w:num>
  <w:num w:numId="12">
    <w:abstractNumId w:val="3"/>
  </w:num>
  <w:num w:numId="13">
    <w:abstractNumId w:val="3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23"/>
  </w:num>
  <w:num w:numId="17">
    <w:abstractNumId w:val="18"/>
  </w:num>
  <w:num w:numId="18">
    <w:abstractNumId w:val="21"/>
  </w:num>
  <w:num w:numId="19">
    <w:abstractNumId w:val="8"/>
  </w:num>
  <w:num w:numId="20">
    <w:abstractNumId w:val="9"/>
  </w:num>
  <w:num w:numId="21">
    <w:abstractNumId w:val="20"/>
  </w:num>
  <w:num w:numId="22">
    <w:abstractNumId w:val="12"/>
  </w:num>
  <w:num w:numId="23">
    <w:abstractNumId w:val="1"/>
  </w:num>
  <w:num w:numId="24">
    <w:abstractNumId w:val="30"/>
  </w:num>
  <w:num w:numId="25">
    <w:abstractNumId w:val="0"/>
  </w:num>
  <w:num w:numId="26">
    <w:abstractNumId w:val="22"/>
  </w:num>
  <w:num w:numId="27">
    <w:abstractNumId w:val="27"/>
  </w:num>
  <w:num w:numId="28">
    <w:abstractNumId w:val="2"/>
  </w:num>
  <w:num w:numId="29">
    <w:abstractNumId w:val="24"/>
  </w:num>
  <w:num w:numId="30">
    <w:abstractNumId w:val="33"/>
  </w:num>
  <w:num w:numId="31">
    <w:abstractNumId w:val="16"/>
  </w:num>
  <w:num w:numId="32">
    <w:abstractNumId w:val="25"/>
  </w:num>
  <w:num w:numId="33">
    <w:abstractNumId w:val="11"/>
  </w:num>
  <w:num w:numId="34">
    <w:abstractNumId w:val="7"/>
  </w:num>
  <w:num w:numId="35">
    <w:abstractNumId w:val="19"/>
  </w:num>
  <w:num w:numId="3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7474"/>
    <w:rsid w:val="00023FD2"/>
    <w:rsid w:val="00033700"/>
    <w:rsid w:val="00051FDA"/>
    <w:rsid w:val="000767D8"/>
    <w:rsid w:val="00244D5D"/>
    <w:rsid w:val="002C5F03"/>
    <w:rsid w:val="00474A57"/>
    <w:rsid w:val="004D7CE4"/>
    <w:rsid w:val="005B5590"/>
    <w:rsid w:val="005E013A"/>
    <w:rsid w:val="006045CA"/>
    <w:rsid w:val="007647EA"/>
    <w:rsid w:val="00795E1C"/>
    <w:rsid w:val="00813A8B"/>
    <w:rsid w:val="00815106"/>
    <w:rsid w:val="0083274B"/>
    <w:rsid w:val="00876984"/>
    <w:rsid w:val="008E4306"/>
    <w:rsid w:val="008F12D1"/>
    <w:rsid w:val="00904951"/>
    <w:rsid w:val="00AA68B8"/>
    <w:rsid w:val="00AB640F"/>
    <w:rsid w:val="00B43F03"/>
    <w:rsid w:val="00B441A1"/>
    <w:rsid w:val="00BD267B"/>
    <w:rsid w:val="00BF1DBD"/>
    <w:rsid w:val="00C23407"/>
    <w:rsid w:val="00C25775"/>
    <w:rsid w:val="00D07E27"/>
    <w:rsid w:val="00DD533C"/>
    <w:rsid w:val="00E06D55"/>
    <w:rsid w:val="00E60BB9"/>
    <w:rsid w:val="00E71029"/>
    <w:rsid w:val="00ED04E9"/>
    <w:rsid w:val="00ED40A5"/>
    <w:rsid w:val="00EE1F0A"/>
    <w:rsid w:val="00F37474"/>
    <w:rsid w:val="00F57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7474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F374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374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374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7474"/>
    <w:rPr>
      <w:rFonts w:eastAsiaTheme="minorEastAsia"/>
      <w:lang w:eastAsia="pl-PL"/>
    </w:rPr>
  </w:style>
  <w:style w:type="paragraph" w:styleId="NormalnyWeb">
    <w:name w:val="Normal (Web)"/>
    <w:basedOn w:val="Normalny"/>
    <w:uiPriority w:val="99"/>
    <w:unhideWhenUsed/>
    <w:rsid w:val="00E06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2073</Words>
  <Characters>12442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22</cp:revision>
  <dcterms:created xsi:type="dcterms:W3CDTF">2024-09-10T09:34:00Z</dcterms:created>
  <dcterms:modified xsi:type="dcterms:W3CDTF">2026-09-29T15:15:00Z</dcterms:modified>
</cp:coreProperties>
</file>