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B49" w:rsidRPr="00C408E3" w:rsidRDefault="00F27B49" w:rsidP="00F27B49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>Wymagania edukacyjne</w:t>
      </w:r>
    </w:p>
    <w:p w:rsidR="00F27B49" w:rsidRPr="00C408E3" w:rsidRDefault="00F27B49" w:rsidP="00F27B49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 xml:space="preserve">na śródroczne oceny klasyfikacyjne </w:t>
      </w:r>
      <w:r>
        <w:rPr>
          <w:rFonts w:eastAsia="Humanist521PL-Roman"/>
          <w:b/>
          <w:color w:val="000000" w:themeColor="text1"/>
        </w:rPr>
        <w:t>z edukacji zdrowotnej w klasie 7</w:t>
      </w:r>
    </w:p>
    <w:p w:rsidR="00F27B49" w:rsidRPr="00C408E3" w:rsidRDefault="00F27B49" w:rsidP="00F27B49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>rok szkolny 2026/2027</w:t>
      </w:r>
    </w:p>
    <w:p w:rsidR="00F27B49" w:rsidRPr="00C408E3" w:rsidRDefault="00F27B49" w:rsidP="00F27B49">
      <w:pPr>
        <w:pStyle w:val="Akapitzlist"/>
        <w:autoSpaceDE w:val="0"/>
        <w:autoSpaceDN w:val="0"/>
        <w:adjustRightInd w:val="0"/>
        <w:jc w:val="center"/>
        <w:rPr>
          <w:rFonts w:eastAsia="Humanist521PL-Roman"/>
          <w:b/>
          <w:color w:val="000000" w:themeColor="text1"/>
        </w:rPr>
      </w:pPr>
    </w:p>
    <w:p w:rsidR="00F27B49" w:rsidRPr="00C408E3" w:rsidRDefault="00F27B49" w:rsidP="00F27B49">
      <w:pPr>
        <w:pStyle w:val="Akapitzlist"/>
        <w:numPr>
          <w:ilvl w:val="0"/>
          <w:numId w:val="1"/>
        </w:numPr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ocenę dopuszczającą</w:t>
      </w:r>
    </w:p>
    <w:p w:rsidR="00F27B49" w:rsidRDefault="00F27B49" w:rsidP="00F27B49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podaje przykłady czynników sprzyjających oraz szkodzących zdrowiu i samopoczuciu;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 xml:space="preserve">definiuje pojęcia z zakresu medycyny i profilaktyki (np. epidemia, pandemia, szczepienie, antybiotyk, </w:t>
      </w:r>
      <w:proofErr w:type="spellStart"/>
      <w:r>
        <w:t>antybiotykoodporność</w:t>
      </w:r>
      <w:proofErr w:type="spellEnd"/>
      <w:r>
        <w:t>);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wymienia wskaźniki stanu zdrowia oraz podstawowe dolegliwości i choroby cywilizacyjne (np. BMI, tętno, ciśnienie krwi, otyłość, cukrzyca typu 2);</w:t>
      </w:r>
    </w:p>
    <w:p w:rsidR="00F27B49" w:rsidRPr="00C408E3" w:rsidRDefault="00F27B49" w:rsidP="00F27B49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C408E3">
        <w:rPr>
          <w:rFonts w:eastAsia="Humanist521PL-Roman"/>
          <w:b/>
          <w:bCs/>
          <w:color w:val="000000" w:themeColor="text1"/>
        </w:rPr>
        <w:t xml:space="preserve">Wymagania edukacyjne </w:t>
      </w:r>
      <w:r w:rsidRPr="00C408E3">
        <w:rPr>
          <w:rFonts w:eastAsia="Humanist521PL-Roman"/>
          <w:b/>
          <w:color w:val="000000" w:themeColor="text1"/>
        </w:rPr>
        <w:t>na ocenę dostateczną</w:t>
      </w:r>
      <w:r w:rsidRPr="00C408E3">
        <w:rPr>
          <w:rFonts w:eastAsia="Humanist521PL-Roman"/>
          <w:color w:val="000000" w:themeColor="text1"/>
        </w:rPr>
        <w:t xml:space="preserve"> </w:t>
      </w:r>
    </w:p>
    <w:p w:rsidR="00F27B49" w:rsidRDefault="00F27B49" w:rsidP="00F27B49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C408E3">
        <w:rPr>
          <w:rFonts w:eastAsia="Humanist521PL-Roman"/>
          <w:color w:val="000000" w:themeColor="text1"/>
          <w:u w:val="single"/>
        </w:rPr>
        <w:t>Uczeń: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opisuje drogi szerzenia się zakażeń oraz omawia znaczenie szczepień ochronnych i diagnostyki medycznej;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 xml:space="preserve">wyjaśnia zasady komponowania posiłków zbilansowanych (w tym </w:t>
      </w:r>
      <w:proofErr w:type="spellStart"/>
      <w:r>
        <w:t>przedwysiłkowych</w:t>
      </w:r>
      <w:proofErr w:type="spellEnd"/>
      <w:r>
        <w:t xml:space="preserve"> i regeneracyjnych) oraz konsekwencje nieprawidłowej diety;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przedstawia mechanizm zależności między myśleniem, emocjami, objawami z ciała a podejmowanym zachowaniem;</w:t>
      </w:r>
    </w:p>
    <w:p w:rsidR="00F27B49" w:rsidRPr="00C408E3" w:rsidRDefault="00F27B49" w:rsidP="00F27B49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 ocenę dobrą</w:t>
      </w:r>
      <w:r w:rsidRPr="00C408E3">
        <w:rPr>
          <w:color w:val="000000" w:themeColor="text1"/>
        </w:rPr>
        <w:t xml:space="preserve"> </w:t>
      </w:r>
    </w:p>
    <w:p w:rsidR="00F27B49" w:rsidRDefault="00F27B49" w:rsidP="00F27B49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wykonuje pomiar tętna oraz ciśnienia krwi za pomocą ciśnieniomierza i interpretuje uzyskane wyniki;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 xml:space="preserve">przygotowuje zbilansowany posiłek, przekąskę lub domowy </w:t>
      </w:r>
      <w:proofErr w:type="spellStart"/>
      <w:r>
        <w:t>izotonik</w:t>
      </w:r>
      <w:proofErr w:type="spellEnd"/>
      <w:r>
        <w:t xml:space="preserve"> przy użyciu aplikacji do planowania diety;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stosuje wybrane techniki redukcji stresu oraz zasady pierwszej pomocy emocjonalnej wobec rówieśników;</w:t>
      </w:r>
    </w:p>
    <w:p w:rsidR="00F27B49" w:rsidRPr="00C408E3" w:rsidRDefault="00F27B49" w:rsidP="00F27B49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bardzo dobrą</w:t>
      </w:r>
      <w:r w:rsidRPr="00C408E3">
        <w:rPr>
          <w:color w:val="000000" w:themeColor="text1"/>
        </w:rPr>
        <w:t xml:space="preserve"> </w:t>
      </w:r>
    </w:p>
    <w:p w:rsidR="00F27B49" w:rsidRDefault="00F27B49" w:rsidP="00F27B49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 xml:space="preserve">analizuje zagrożenia wynikające z </w:t>
      </w:r>
      <w:proofErr w:type="spellStart"/>
      <w:r>
        <w:t>lekoorporności</w:t>
      </w:r>
      <w:proofErr w:type="spellEnd"/>
      <w:r>
        <w:t xml:space="preserve"> bakterii oraz rozpowszechniania dezinformacji medycznej;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 xml:space="preserve">ocenia wpływ stosowania nierzetelnych diet, dopingu i nadmiernej </w:t>
      </w:r>
      <w:proofErr w:type="spellStart"/>
      <w:r>
        <w:t>suplementacji</w:t>
      </w:r>
      <w:proofErr w:type="spellEnd"/>
      <w:r>
        <w:t xml:space="preserve"> na funkcjonowanie organizmu;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uzasadnia potrzebę modyfikacji diety w kontekście schorzeń autoimmunologicznych oraz alergii pokarmowych;</w:t>
      </w:r>
    </w:p>
    <w:p w:rsidR="00F27B49" w:rsidRPr="00C408E3" w:rsidRDefault="00F27B49" w:rsidP="00F27B49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celującą</w:t>
      </w:r>
    </w:p>
    <w:p w:rsidR="00F27B49" w:rsidRDefault="00F27B49" w:rsidP="00F27B49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 xml:space="preserve">opracowuje instrukcję samodzielnego monitorowania wskaźników zdrowotnych oraz merytoryczne argumenty przeciw ruchom </w:t>
      </w:r>
      <w:proofErr w:type="spellStart"/>
      <w:r>
        <w:t>antyszczepionkowym</w:t>
      </w:r>
      <w:proofErr w:type="spellEnd"/>
      <w:r>
        <w:t>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lastRenderedPageBreak/>
        <w:t>tworzy autorski jadłospis lub przepis na posiłek regeneracyjny dostosowany do wymogów uprawiania sportu lub alergii;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przygotowuje poradnik pierwszej pomocy emocjonalnej oraz plan wzmacniania poczucia własnej wartości dla rówieśników;</w:t>
      </w:r>
    </w:p>
    <w:p w:rsidR="00F27B49" w:rsidRPr="00C408E3" w:rsidRDefault="00F27B49" w:rsidP="00F27B49">
      <w:pPr>
        <w:pStyle w:val="Akapitzlist"/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</w:p>
    <w:p w:rsidR="00F27B49" w:rsidRPr="00C408E3" w:rsidRDefault="00F27B49" w:rsidP="00F27B4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Wymagania edukacyjne</w:t>
      </w: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 xml:space="preserve">na roczne oceny klasyfikacyjne </w:t>
      </w:r>
      <w:r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z edukacji zdrowotnej w klasie 7</w:t>
      </w: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>rok szkolny 2026/202</w:t>
      </w:r>
      <w:bookmarkStart w:id="0" w:name="_GoBack"/>
      <w:bookmarkEnd w:id="0"/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7</w:t>
      </w:r>
    </w:p>
    <w:p w:rsidR="00F27B49" w:rsidRPr="00C408E3" w:rsidRDefault="00F27B49" w:rsidP="00F27B4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  <w:t>Ucznia obowiązuje spełnienie wymagań edukacyjnych  na śródroczne oceny klasyfikacyjne oraz poniższe wymagania edukacyjne.</w:t>
      </w:r>
    </w:p>
    <w:p w:rsidR="00F27B49" w:rsidRPr="00C408E3" w:rsidRDefault="00F27B49" w:rsidP="00F27B49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 w:themeColor="text1"/>
        </w:rPr>
      </w:pPr>
      <w:r w:rsidRPr="00C408E3">
        <w:rPr>
          <w:b/>
          <w:bCs/>
          <w:color w:val="000000" w:themeColor="text1"/>
        </w:rPr>
        <w:t>Wymagania edukacyjne</w:t>
      </w:r>
      <w:r w:rsidRPr="00C408E3">
        <w:rPr>
          <w:b/>
          <w:color w:val="000000" w:themeColor="text1"/>
        </w:rPr>
        <w:t xml:space="preserve"> na ocenę dopuszczającą</w:t>
      </w:r>
    </w:p>
    <w:p w:rsidR="00F27B49" w:rsidRPr="00C408E3" w:rsidRDefault="00F27B49" w:rsidP="00F27B49">
      <w:pPr>
        <w:pStyle w:val="Akapitzlist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przedstawia zasady zbilansowanego odżywiania i wymienia produkty niekorzystne dla zdrowia (w tym napoje energetyzujące i doping);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wskazuje podstawowe emocje, objawy stresu oraz pojęcia związane z dobrostanem i zdrowiem psychicznym;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podaje przykłady zagrożeń cyfrowych i substancji psychoaktywnych oraz wskazuje punkty pomagające w kryzysie;</w:t>
      </w:r>
    </w:p>
    <w:p w:rsidR="00F27B49" w:rsidRPr="00C408E3" w:rsidRDefault="00F27B49" w:rsidP="00F27B49">
      <w:pPr>
        <w:pStyle w:val="Akapitzlist"/>
        <w:numPr>
          <w:ilvl w:val="0"/>
          <w:numId w:val="2"/>
        </w:numPr>
        <w:jc w:val="both"/>
        <w:rPr>
          <w:color w:val="000000" w:themeColor="text1"/>
        </w:rPr>
      </w:pPr>
      <w:r w:rsidRPr="00C408E3">
        <w:rPr>
          <w:b/>
          <w:bCs/>
          <w:color w:val="000000" w:themeColor="text1"/>
        </w:rPr>
        <w:t>Wymagania edukacyjne</w:t>
      </w:r>
      <w:r w:rsidRPr="00C408E3">
        <w:rPr>
          <w:b/>
          <w:color w:val="000000" w:themeColor="text1"/>
        </w:rPr>
        <w:t xml:space="preserve"> na ocenę dostateczną</w:t>
      </w:r>
      <w:r w:rsidRPr="00C408E3">
        <w:rPr>
          <w:color w:val="000000" w:themeColor="text1"/>
        </w:rPr>
        <w:t xml:space="preserve"> </w:t>
      </w:r>
    </w:p>
    <w:p w:rsidR="00F27B49" w:rsidRDefault="00F27B49" w:rsidP="00F27B49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omawia czynniki budujące poczucie własnej wartości, poczucie dobrostanu oraz wpływ mediów na obraz własnego ciała;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opisuje konsekwencje udostępniania danych wrażliwych w sieci oraz odbioru szkodliwych treści cyfrowych;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przedstawia skutki zdrowotne i społeczno-emocjonalne wynikające z używania substancji psychoaktywnych i e-uzależnień;</w:t>
      </w:r>
    </w:p>
    <w:p w:rsidR="00F27B49" w:rsidRPr="00C408E3" w:rsidRDefault="00F27B49" w:rsidP="00F27B49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ocenę dobrą</w:t>
      </w:r>
      <w:r w:rsidRPr="00C408E3">
        <w:rPr>
          <w:color w:val="000000" w:themeColor="text1"/>
        </w:rPr>
        <w:t xml:space="preserve"> </w:t>
      </w:r>
    </w:p>
    <w:p w:rsidR="00F27B49" w:rsidRPr="00C408E3" w:rsidRDefault="00F27B49" w:rsidP="00F27B49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przedstawia sposoby radzenia sobie z przeszkodami i barierami architektonicznymi w otoczeniu osób z niepełnosprawnością;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wykazuje postawę asertywną w sytuacjach presji rówieśniczej i unika ryzykownych zachowań cyfrowych;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sporządza zestawienie zasobów i miejsc oferujących pomoc w kryzysie psychicznym lub w przypadku uzależnień;</w:t>
      </w:r>
    </w:p>
    <w:p w:rsidR="00F27B49" w:rsidRPr="00C408E3" w:rsidRDefault="00F27B49" w:rsidP="00F27B49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bardzo dobrą</w:t>
      </w:r>
      <w:r w:rsidRPr="00C408E3">
        <w:rPr>
          <w:color w:val="000000" w:themeColor="text1"/>
        </w:rPr>
        <w:t xml:space="preserve"> </w:t>
      </w:r>
    </w:p>
    <w:p w:rsidR="00F27B49" w:rsidRDefault="00F27B49" w:rsidP="00F27B49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 xml:space="preserve">analizuje mechanizmy oddziaływania </w:t>
      </w:r>
      <w:proofErr w:type="spellStart"/>
      <w:r>
        <w:t>cyberprzemocy</w:t>
      </w:r>
      <w:proofErr w:type="spellEnd"/>
      <w:r>
        <w:t xml:space="preserve">, </w:t>
      </w:r>
      <w:proofErr w:type="spellStart"/>
      <w:r>
        <w:t>sekstingu</w:t>
      </w:r>
      <w:proofErr w:type="spellEnd"/>
      <w:r>
        <w:t>, mowy nienawiści oraz pornografii na psychikę i relacje;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charakteryzuje specyfikę potrzeb osób zmagających się z depresją, zaburzeniami lękowymi lub zaburzeniami odżywiania;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lastRenderedPageBreak/>
        <w:t>przeprowadza analizę wpływu zażywania środków psychoaktywnych na bezpieczeństwo i więzi z bliskimi;</w:t>
      </w:r>
    </w:p>
    <w:p w:rsidR="00F27B49" w:rsidRPr="00C408E3" w:rsidRDefault="00F27B49" w:rsidP="00F27B49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celującą</w:t>
      </w:r>
    </w:p>
    <w:p w:rsidR="00F27B49" w:rsidRDefault="00F27B49" w:rsidP="00F27B49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C408E3">
        <w:rPr>
          <w:color w:val="000000" w:themeColor="text1"/>
          <w:u w:val="single"/>
        </w:rPr>
        <w:t>Uczeń:</w:t>
      </w:r>
      <w:r w:rsidRPr="00C408E3">
        <w:rPr>
          <w:rFonts w:eastAsia="Calibri"/>
          <w:color w:val="000000" w:themeColor="text1"/>
        </w:rPr>
        <w:t xml:space="preserve"> 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 xml:space="preserve">opracowuje propozycje rozwiązań likwidujących bariery w funkcjonowaniu osób z </w:t>
      </w:r>
      <w:proofErr w:type="spellStart"/>
      <w:r>
        <w:t>niepełnosprawnościami</w:t>
      </w:r>
      <w:proofErr w:type="spellEnd"/>
      <w:r>
        <w:t xml:space="preserve"> na terenie szkoły;</w:t>
      </w:r>
    </w:p>
    <w:p w:rsidR="00F27B49" w:rsidRDefault="00F27B49" w:rsidP="00F27B49">
      <w:pPr>
        <w:pStyle w:val="NormalnyWeb"/>
        <w:numPr>
          <w:ilvl w:val="0"/>
          <w:numId w:val="15"/>
        </w:numPr>
      </w:pPr>
      <w:r>
        <w:t>tworzy projekt kampanii społecznej lub materiały edukacyjne na temat higieny cyfrowej i walki z mową nienawiści;</w:t>
      </w:r>
    </w:p>
    <w:p w:rsidR="00F27B49" w:rsidRPr="00F27B49" w:rsidRDefault="00F27B49" w:rsidP="00F27B49">
      <w:pPr>
        <w:pStyle w:val="NormalnyWeb"/>
        <w:numPr>
          <w:ilvl w:val="0"/>
          <w:numId w:val="15"/>
        </w:numPr>
      </w:pPr>
      <w:r>
        <w:t>organizuje i przeprowadza w zespole szkolną akcję profilaktyczną promującą styl życia wolny od uzależnień;</w:t>
      </w:r>
    </w:p>
    <w:p w:rsidR="00F27B49" w:rsidRPr="00C408E3" w:rsidRDefault="00F27B49" w:rsidP="00F27B49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Sposoby sprawdzania i poprawiania osiągnięć edukacyjnych uczniów:</w:t>
      </w:r>
    </w:p>
    <w:p w:rsidR="00F27B49" w:rsidRPr="00C408E3" w:rsidRDefault="00F27B49" w:rsidP="00F27B49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 xml:space="preserve">dział I:  praca na lekcji, ćwiczenia praktyczne, </w:t>
      </w:r>
    </w:p>
    <w:p w:rsidR="00F27B49" w:rsidRPr="00C408E3" w:rsidRDefault="00F27B49" w:rsidP="00F27B49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>dział II: praca na lekcji, ćwiczenia praktyczne</w:t>
      </w:r>
    </w:p>
    <w:p w:rsidR="00F27B49" w:rsidRPr="00C408E3" w:rsidRDefault="00F27B49" w:rsidP="00F27B49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>dział III: praca na lekcji, doświadczenie edukacyjne</w:t>
      </w:r>
    </w:p>
    <w:p w:rsidR="00F27B49" w:rsidRPr="00C408E3" w:rsidRDefault="00F27B49" w:rsidP="00F27B49">
      <w:pPr>
        <w:pStyle w:val="Akapitzlist"/>
        <w:jc w:val="both"/>
        <w:rPr>
          <w:color w:val="000000" w:themeColor="text1"/>
        </w:rPr>
      </w:pPr>
    </w:p>
    <w:p w:rsidR="00F27B49" w:rsidRPr="00C408E3" w:rsidRDefault="00F27B49" w:rsidP="00F27B49">
      <w:pPr>
        <w:pStyle w:val="Akapitzlist"/>
        <w:ind w:left="0"/>
        <w:jc w:val="both"/>
        <w:rPr>
          <w:color w:val="000000" w:themeColor="text1"/>
        </w:rPr>
      </w:pPr>
      <w:r w:rsidRPr="00C408E3">
        <w:rPr>
          <w:color w:val="000000" w:themeColor="text1"/>
        </w:rPr>
        <w:t>We wszystkich działach praca na lekcji rozumiana jest jako (karta pracy lub praca z materiałem źródłowym np. filmem, graf</w:t>
      </w:r>
      <w:r>
        <w:rPr>
          <w:color w:val="000000" w:themeColor="text1"/>
        </w:rPr>
        <w:t>iką</w:t>
      </w:r>
      <w:r w:rsidRPr="00C408E3">
        <w:rPr>
          <w:color w:val="000000" w:themeColor="text1"/>
        </w:rPr>
        <w:t>, tekstem</w:t>
      </w:r>
      <w:r>
        <w:rPr>
          <w:color w:val="000000" w:themeColor="text1"/>
        </w:rPr>
        <w:t xml:space="preserve">, wykonanie plakatu, prezentacji, zadań projektowych, </w:t>
      </w:r>
      <w:r>
        <w:t>analiza sytuacji i przypadków, dyskusje i debaty, zadania problemowe</w:t>
      </w:r>
      <w:r w:rsidRPr="00C408E3">
        <w:rPr>
          <w:color w:val="000000" w:themeColor="text1"/>
        </w:rPr>
        <w:t>).</w:t>
      </w:r>
    </w:p>
    <w:p w:rsidR="00F27B49" w:rsidRPr="00C408E3" w:rsidRDefault="00F27B49" w:rsidP="00F27B49">
      <w:pPr>
        <w:pStyle w:val="Akapitzlist"/>
        <w:jc w:val="both"/>
        <w:rPr>
          <w:color w:val="000000" w:themeColor="text1"/>
        </w:rPr>
      </w:pPr>
    </w:p>
    <w:p w:rsidR="00F27B49" w:rsidRPr="00C408E3" w:rsidRDefault="00F27B49" w:rsidP="00F27B49">
      <w:pPr>
        <w:pStyle w:val="Akapitzlist"/>
        <w:ind w:left="0"/>
        <w:jc w:val="both"/>
        <w:rPr>
          <w:color w:val="000000" w:themeColor="text1"/>
        </w:rPr>
      </w:pPr>
      <w:r w:rsidRPr="00C408E3">
        <w:rPr>
          <w:color w:val="000000" w:themeColor="text1"/>
        </w:rPr>
        <w:t>Ponadto uczeń może otrzymać oceny bieżące za wykazywanie się wiedzą i umiejętnościami w konkursach o tematyce zdrowotnej.</w:t>
      </w:r>
    </w:p>
    <w:p w:rsidR="00F27B49" w:rsidRPr="00C408E3" w:rsidRDefault="00F27B49" w:rsidP="00F27B49">
      <w:pPr>
        <w:pStyle w:val="Akapitzlist"/>
        <w:ind w:left="284"/>
        <w:jc w:val="both"/>
        <w:rPr>
          <w:color w:val="000000" w:themeColor="text1"/>
        </w:rPr>
      </w:pPr>
    </w:p>
    <w:p w:rsidR="00F27B49" w:rsidRPr="00C408E3" w:rsidRDefault="00F27B49" w:rsidP="00F27B49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 w półroczu uczeń może zgłosić brak przygotowania do lekcji bez żadnych konsekwencji, nie podając przyczyny. 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F27B49" w:rsidRPr="00C408E3" w:rsidRDefault="00F27B49" w:rsidP="00F27B49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F27B49" w:rsidRPr="00C408E3" w:rsidRDefault="00F27B49" w:rsidP="00F27B4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F27B49" w:rsidRPr="00C408E3" w:rsidRDefault="00F27B49" w:rsidP="00F27B4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- nauczyciel bierze się pod uwagę czy uczeń na bieżąco poprawiał otrzymane oceny bieżące ,</w:t>
      </w:r>
    </w:p>
    <w:p w:rsidR="00F27B49" w:rsidRPr="00C408E3" w:rsidRDefault="00F27B49" w:rsidP="00F27B4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- uczeń będzie musiał poprawić formy sprawdzania wiedzy z tego zakresu materiału, z którego otrzymał oceny niższe od oceny o jaką się ubiega. Poprawa będzie w formie pisemnej.</w:t>
      </w:r>
    </w:p>
    <w:p w:rsidR="00F27B49" w:rsidRPr="00C408E3" w:rsidRDefault="00F27B49" w:rsidP="00F27B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7B49" w:rsidRPr="00884F5C" w:rsidRDefault="00F27B49" w:rsidP="00F27B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7B49" w:rsidRPr="00884F5C" w:rsidRDefault="00F27B49" w:rsidP="00F27B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7B49" w:rsidRPr="00884F5C" w:rsidRDefault="00F27B49" w:rsidP="00F27B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C3513" w:rsidRDefault="00BC3513"/>
    <w:sectPr w:rsidR="00BC3513" w:rsidSect="00AE4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430FE"/>
    <w:multiLevelType w:val="hybridMultilevel"/>
    <w:tmpl w:val="94EEE7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65998"/>
    <w:multiLevelType w:val="hybridMultilevel"/>
    <w:tmpl w:val="CFE64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423EF3"/>
    <w:multiLevelType w:val="hybridMultilevel"/>
    <w:tmpl w:val="717E8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21E25"/>
    <w:multiLevelType w:val="hybridMultilevel"/>
    <w:tmpl w:val="387A2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1C466B"/>
    <w:multiLevelType w:val="hybridMultilevel"/>
    <w:tmpl w:val="5C3A9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A0DE4"/>
    <w:multiLevelType w:val="hybridMultilevel"/>
    <w:tmpl w:val="C342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193DE4"/>
    <w:multiLevelType w:val="hybridMultilevel"/>
    <w:tmpl w:val="06DED1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66541F"/>
    <w:multiLevelType w:val="hybridMultilevel"/>
    <w:tmpl w:val="C8CA9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C36C22"/>
    <w:multiLevelType w:val="hybridMultilevel"/>
    <w:tmpl w:val="443E6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623533"/>
    <w:multiLevelType w:val="hybridMultilevel"/>
    <w:tmpl w:val="3BDA8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D12632"/>
    <w:multiLevelType w:val="hybridMultilevel"/>
    <w:tmpl w:val="09DEC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1B6E3B"/>
    <w:multiLevelType w:val="hybridMultilevel"/>
    <w:tmpl w:val="4502C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4B5527"/>
    <w:multiLevelType w:val="hybridMultilevel"/>
    <w:tmpl w:val="4CA606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5252DB"/>
    <w:multiLevelType w:val="hybridMultilevel"/>
    <w:tmpl w:val="BA642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6C108B"/>
    <w:multiLevelType w:val="hybridMultilevel"/>
    <w:tmpl w:val="A058B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CC1F7A"/>
    <w:multiLevelType w:val="hybridMultilevel"/>
    <w:tmpl w:val="8782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BB1441"/>
    <w:multiLevelType w:val="hybridMultilevel"/>
    <w:tmpl w:val="55D42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C66F8B"/>
    <w:multiLevelType w:val="hybridMultilevel"/>
    <w:tmpl w:val="10B41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F4092C"/>
    <w:multiLevelType w:val="hybridMultilevel"/>
    <w:tmpl w:val="37D43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61894"/>
    <w:multiLevelType w:val="hybridMultilevel"/>
    <w:tmpl w:val="131ED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532832"/>
    <w:multiLevelType w:val="hybridMultilevel"/>
    <w:tmpl w:val="68B45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C643B7"/>
    <w:multiLevelType w:val="hybridMultilevel"/>
    <w:tmpl w:val="0DC6D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2"/>
  </w:num>
  <w:num w:numId="6">
    <w:abstractNumId w:val="8"/>
  </w:num>
  <w:num w:numId="7">
    <w:abstractNumId w:val="2"/>
  </w:num>
  <w:num w:numId="8">
    <w:abstractNumId w:val="1"/>
  </w:num>
  <w:num w:numId="9">
    <w:abstractNumId w:val="18"/>
  </w:num>
  <w:num w:numId="10">
    <w:abstractNumId w:val="19"/>
  </w:num>
  <w:num w:numId="11">
    <w:abstractNumId w:val="22"/>
  </w:num>
  <w:num w:numId="12">
    <w:abstractNumId w:val="21"/>
  </w:num>
  <w:num w:numId="13">
    <w:abstractNumId w:val="0"/>
  </w:num>
  <w:num w:numId="14">
    <w:abstractNumId w:val="10"/>
  </w:num>
  <w:num w:numId="15">
    <w:abstractNumId w:val="14"/>
  </w:num>
  <w:num w:numId="16">
    <w:abstractNumId w:val="23"/>
  </w:num>
  <w:num w:numId="17">
    <w:abstractNumId w:val="13"/>
  </w:num>
  <w:num w:numId="18">
    <w:abstractNumId w:val="4"/>
  </w:num>
  <w:num w:numId="19">
    <w:abstractNumId w:val="3"/>
  </w:num>
  <w:num w:numId="20">
    <w:abstractNumId w:val="11"/>
  </w:num>
  <w:num w:numId="21">
    <w:abstractNumId w:val="7"/>
  </w:num>
  <w:num w:numId="22">
    <w:abstractNumId w:val="15"/>
  </w:num>
  <w:num w:numId="23">
    <w:abstractNumId w:val="17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27B49"/>
    <w:rsid w:val="00BC3513"/>
    <w:rsid w:val="00F27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7B49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27B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2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811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1</cp:revision>
  <dcterms:created xsi:type="dcterms:W3CDTF">2026-09-25T15:56:00Z</dcterms:created>
  <dcterms:modified xsi:type="dcterms:W3CDTF">2026-09-25T16:02:00Z</dcterms:modified>
</cp:coreProperties>
</file>