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B75" w:rsidRPr="009F750C" w:rsidRDefault="00A04B75" w:rsidP="009F750C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9F750C">
        <w:rPr>
          <w:rFonts w:eastAsia="Humanist521PL-Roman"/>
          <w:b/>
          <w:color w:val="000000"/>
        </w:rPr>
        <w:t>Wymagania edukacyjne</w:t>
      </w:r>
      <w:r w:rsidRPr="009F750C">
        <w:rPr>
          <w:rFonts w:eastAsia="Humanist521PL-Roman"/>
          <w:b/>
          <w:color w:val="000000"/>
        </w:rPr>
        <w:br/>
        <w:t>na śródroczne oceny klasyfikacyjne z geografii w klasie 6</w:t>
      </w:r>
    </w:p>
    <w:p w:rsidR="00A04B75" w:rsidRPr="009F750C" w:rsidRDefault="00AC1205" w:rsidP="009F750C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9F750C">
        <w:rPr>
          <w:rFonts w:eastAsia="Humanist521PL-Roman"/>
          <w:b/>
          <w:color w:val="000000"/>
        </w:rPr>
        <w:t>rok szkolny 2026/2027</w:t>
      </w:r>
    </w:p>
    <w:p w:rsidR="00A04B75" w:rsidRPr="009F750C" w:rsidRDefault="00A04B75" w:rsidP="009F750C">
      <w:pPr>
        <w:pStyle w:val="Akapitzlist"/>
        <w:autoSpaceDE w:val="0"/>
        <w:autoSpaceDN w:val="0"/>
        <w:adjustRightInd w:val="0"/>
        <w:spacing w:before="240"/>
        <w:jc w:val="both"/>
        <w:rPr>
          <w:rFonts w:eastAsia="Humanist521PL-Roman"/>
          <w:color w:val="000000"/>
        </w:rPr>
      </w:pPr>
    </w:p>
    <w:p w:rsidR="00A04B75" w:rsidRPr="009F750C" w:rsidRDefault="00A04B75" w:rsidP="009F750C">
      <w:pPr>
        <w:pStyle w:val="Akapitzlist"/>
        <w:numPr>
          <w:ilvl w:val="0"/>
          <w:numId w:val="1"/>
        </w:numPr>
        <w:jc w:val="both"/>
        <w:rPr>
          <w:b/>
        </w:rPr>
      </w:pPr>
      <w:r w:rsidRPr="009F750C">
        <w:rPr>
          <w:b/>
          <w:bCs/>
          <w:color w:val="000000"/>
        </w:rPr>
        <w:t xml:space="preserve">Wymagania </w:t>
      </w:r>
      <w:r w:rsidRPr="009F750C">
        <w:rPr>
          <w:rFonts w:eastAsia="Humanist521PL-Roman"/>
          <w:b/>
          <w:color w:val="000000"/>
        </w:rPr>
        <w:t>edukacyjne</w:t>
      </w:r>
      <w:r w:rsidRPr="009F750C">
        <w:rPr>
          <w:b/>
          <w:color w:val="000000"/>
        </w:rPr>
        <w:t xml:space="preserve"> na ocenę dopuszczającą</w:t>
      </w:r>
    </w:p>
    <w:p w:rsidR="00A04B75" w:rsidRPr="009F750C" w:rsidRDefault="00A04B75" w:rsidP="009F750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F750C">
        <w:rPr>
          <w:rFonts w:ascii="Times New Roman" w:hAnsi="Times New Roman" w:cs="Times New Roman"/>
          <w:sz w:val="24"/>
          <w:szCs w:val="24"/>
          <w:u w:val="single"/>
        </w:rPr>
        <w:t xml:space="preserve">Uczeń: </w:t>
      </w:r>
    </w:p>
    <w:p w:rsidR="00340F47" w:rsidRPr="009F750C" w:rsidRDefault="00340F47" w:rsidP="009F750C">
      <w:pPr>
        <w:pStyle w:val="NormalnyWeb"/>
        <w:numPr>
          <w:ilvl w:val="0"/>
          <w:numId w:val="3"/>
        </w:numPr>
      </w:pPr>
      <w:r w:rsidRPr="009F750C">
        <w:t>definiuje i wyjaśnia podstawowe pojęcia: górowanie Słońca, ruch obrotowy i obiegowy, przyrost naturalny, migracje, gęstość zaludnienia;</w:t>
      </w:r>
    </w:p>
    <w:p w:rsidR="00340F47" w:rsidRPr="009F750C" w:rsidRDefault="00340F47" w:rsidP="009F750C">
      <w:pPr>
        <w:pStyle w:val="NormalnyWeb"/>
        <w:numPr>
          <w:ilvl w:val="0"/>
          <w:numId w:val="3"/>
        </w:numPr>
      </w:pPr>
      <w:r w:rsidRPr="009F750C">
        <w:t>wymienia i podaje planety Układu Słonecznego, ruchy Ziemi (czas, kierunek, skutki obrotu i obiegu), daty astronomicznych pór roku, strefy oświetlenia oraz czynniki rozmieszczenia ludności;</w:t>
      </w:r>
    </w:p>
    <w:p w:rsidR="00340F47" w:rsidRPr="009F750C" w:rsidRDefault="00340F47" w:rsidP="009F750C">
      <w:pPr>
        <w:pStyle w:val="NormalnyWeb"/>
        <w:numPr>
          <w:ilvl w:val="0"/>
          <w:numId w:val="3"/>
        </w:numPr>
      </w:pPr>
      <w:r w:rsidRPr="009F750C">
        <w:t>wskazuje i lokuje na mapie/globusie: siatkę geograficzną (południki, równoleżniki), półkule, Europę oraz jej kluczowe wyspy, półwyspy, morza, zatoki, formy rzeźby, największe/najmniejsze państwa, Londyn i Paryż;</w:t>
      </w:r>
    </w:p>
    <w:p w:rsidR="00A04B75" w:rsidRPr="009F750C" w:rsidRDefault="00340F47" w:rsidP="009F750C">
      <w:pPr>
        <w:pStyle w:val="NormalnyWeb"/>
        <w:numPr>
          <w:ilvl w:val="0"/>
          <w:numId w:val="3"/>
        </w:numPr>
      </w:pPr>
      <w:r w:rsidRPr="009F750C">
        <w:t>odczytuje z mapy strefy klimatyczne Europy i podaje liczbę państw.</w:t>
      </w:r>
    </w:p>
    <w:p w:rsidR="00A04B75" w:rsidRPr="009F750C" w:rsidRDefault="00A04B75" w:rsidP="009F750C">
      <w:pPr>
        <w:pStyle w:val="Akapitzlist"/>
        <w:numPr>
          <w:ilvl w:val="0"/>
          <w:numId w:val="1"/>
        </w:numPr>
        <w:jc w:val="both"/>
      </w:pPr>
      <w:r w:rsidRPr="009F750C">
        <w:rPr>
          <w:rFonts w:eastAsia="Humanist521PL-Roman"/>
          <w:b/>
          <w:bCs/>
          <w:color w:val="000000"/>
        </w:rPr>
        <w:t xml:space="preserve">Wymagania edukacyjne </w:t>
      </w:r>
      <w:r w:rsidRPr="009F750C">
        <w:rPr>
          <w:rFonts w:eastAsia="Humanist521PL-Roman"/>
          <w:b/>
          <w:color w:val="000000"/>
        </w:rPr>
        <w:t>na ocenę dostateczną</w:t>
      </w:r>
      <w:r w:rsidRPr="009F750C">
        <w:rPr>
          <w:rFonts w:eastAsia="Humanist521PL-Roman"/>
          <w:color w:val="000000"/>
        </w:rPr>
        <w:t xml:space="preserve"> </w:t>
      </w:r>
    </w:p>
    <w:p w:rsidR="00A04B75" w:rsidRPr="009F750C" w:rsidRDefault="00A04B75" w:rsidP="009F750C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/>
          <w:u w:val="single"/>
        </w:rPr>
      </w:pPr>
      <w:r w:rsidRPr="009F750C">
        <w:rPr>
          <w:rFonts w:eastAsia="Humanist521PL-Roman"/>
          <w:color w:val="000000"/>
          <w:u w:val="single"/>
        </w:rPr>
        <w:t>Uczeń:</w:t>
      </w:r>
    </w:p>
    <w:p w:rsidR="00340F47" w:rsidRPr="009F750C" w:rsidRDefault="00340F47" w:rsidP="009F750C">
      <w:pPr>
        <w:pStyle w:val="NormalnyWeb"/>
        <w:numPr>
          <w:ilvl w:val="0"/>
          <w:numId w:val="5"/>
        </w:numPr>
      </w:pPr>
      <w:r w:rsidRPr="009F750C">
        <w:t>opisuje i charakteryzuje różnice między gwiazdą a planetą, teorie budowy Układu Słonecznego, cechy ruchów Ziemi, strefy oświetlenia, układ linii magisterskich (równik, zwrotniki, koła podbiegunowe, bieguny), pojęcia szerokości/długości geograficznej oraz rozciągłości;</w:t>
      </w:r>
    </w:p>
    <w:p w:rsidR="00340F47" w:rsidRPr="009F750C" w:rsidRDefault="00340F47" w:rsidP="009F750C">
      <w:pPr>
        <w:pStyle w:val="NormalnyWeb"/>
        <w:numPr>
          <w:ilvl w:val="0"/>
          <w:numId w:val="5"/>
        </w:numPr>
      </w:pPr>
      <w:r w:rsidRPr="009F750C">
        <w:t>wyjaśnia i objaśnia pojęcia: wschód/zachód Słońca, doba, zenit (i brak zenitu w Polsce), cele powstania Unii Europejskiej oraz rozmieszczenie ludności;</w:t>
      </w:r>
    </w:p>
    <w:p w:rsidR="00340F47" w:rsidRPr="009F750C" w:rsidRDefault="00340F47" w:rsidP="009F750C">
      <w:pPr>
        <w:pStyle w:val="NormalnyWeb"/>
        <w:numPr>
          <w:ilvl w:val="0"/>
          <w:numId w:val="5"/>
        </w:numPr>
      </w:pPr>
      <w:r w:rsidRPr="009F750C">
        <w:t>odczytuje i określa wartości kątowe południków i równoleżników, położenie Europy i jej skrajne punkty oraz dane z klimatogramów;</w:t>
      </w:r>
    </w:p>
    <w:p w:rsidR="00A04B75" w:rsidRPr="009F750C" w:rsidRDefault="00340F47" w:rsidP="009F750C">
      <w:pPr>
        <w:pStyle w:val="NormalnyWeb"/>
        <w:numPr>
          <w:ilvl w:val="0"/>
          <w:numId w:val="5"/>
        </w:numPr>
      </w:pPr>
      <w:r w:rsidRPr="009F750C">
        <w:t>wskazuje państwa o największej powierzchni, zaludnieniu i skrajnych gęstościach zaludnienia</w:t>
      </w:r>
      <w:r w:rsidR="00AC1205" w:rsidRPr="009F750C">
        <w:t xml:space="preserve"> w Europie</w:t>
      </w:r>
      <w:r w:rsidRPr="009F750C">
        <w:t>.</w:t>
      </w:r>
    </w:p>
    <w:p w:rsidR="00A04B75" w:rsidRPr="009F750C" w:rsidRDefault="00A04B75" w:rsidP="009F750C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9F750C">
        <w:rPr>
          <w:b/>
          <w:bCs/>
          <w:color w:val="000000"/>
        </w:rPr>
        <w:t xml:space="preserve">Wymagania </w:t>
      </w:r>
      <w:r w:rsidRPr="009F750C">
        <w:rPr>
          <w:rFonts w:eastAsia="Humanist521PL-Roman"/>
          <w:b/>
          <w:color w:val="000000"/>
        </w:rPr>
        <w:t>edukacyjne</w:t>
      </w:r>
      <w:r w:rsidRPr="009F750C">
        <w:rPr>
          <w:b/>
          <w:color w:val="000000"/>
        </w:rPr>
        <w:t xml:space="preserve"> na  ocenę dobrą</w:t>
      </w:r>
      <w:r w:rsidRPr="009F750C">
        <w:rPr>
          <w:color w:val="000000"/>
        </w:rPr>
        <w:t xml:space="preserve"> </w:t>
      </w:r>
    </w:p>
    <w:p w:rsidR="00A04B75" w:rsidRPr="009F750C" w:rsidRDefault="00A04B75" w:rsidP="009F750C">
      <w:pPr>
        <w:pStyle w:val="Akapitzlist"/>
        <w:autoSpaceDE w:val="0"/>
        <w:autoSpaceDN w:val="0"/>
        <w:adjustRightInd w:val="0"/>
        <w:jc w:val="both"/>
        <w:rPr>
          <w:color w:val="000000"/>
          <w:u w:val="single"/>
        </w:rPr>
      </w:pPr>
      <w:r w:rsidRPr="009F750C">
        <w:rPr>
          <w:color w:val="000000"/>
          <w:u w:val="single"/>
        </w:rPr>
        <w:t>Uczeń:</w:t>
      </w:r>
    </w:p>
    <w:p w:rsidR="00340F47" w:rsidRPr="009F750C" w:rsidRDefault="00340F47" w:rsidP="009F750C">
      <w:pPr>
        <w:pStyle w:val="NormalnyWeb"/>
        <w:numPr>
          <w:ilvl w:val="0"/>
          <w:numId w:val="6"/>
        </w:numPr>
      </w:pPr>
      <w:r w:rsidRPr="009F750C">
        <w:t>omawia i analizuje pozorną wędrówkę Słońca, następstwa ruchów Ziemi, oświetlenie w pierwszych dniach pór roku, linię zmiany daty oraz czynniki klimatotwórcze;</w:t>
      </w:r>
    </w:p>
    <w:p w:rsidR="00340F47" w:rsidRPr="009F750C" w:rsidRDefault="00340F47" w:rsidP="009F750C">
      <w:pPr>
        <w:pStyle w:val="NormalnyWeb"/>
        <w:numPr>
          <w:ilvl w:val="0"/>
          <w:numId w:val="6"/>
        </w:numPr>
      </w:pPr>
      <w:r w:rsidRPr="009F750C">
        <w:t>porównuje i rozróżnia teorie geocentryczną i heliocentryczną oraz zalety i wady życia w wielkim mieście;</w:t>
      </w:r>
    </w:p>
    <w:p w:rsidR="00340F47" w:rsidRPr="009F750C" w:rsidRDefault="00340F47" w:rsidP="009F750C">
      <w:pPr>
        <w:pStyle w:val="NormalnyWeb"/>
        <w:numPr>
          <w:ilvl w:val="0"/>
          <w:numId w:val="6"/>
        </w:numPr>
      </w:pPr>
      <w:r w:rsidRPr="009F750C">
        <w:t>identyfikuje i odczytuje współrzędne geograficzne punktów oraz lokalizuje obiekty na podstawie podanych współrzędnych;</w:t>
      </w:r>
    </w:p>
    <w:p w:rsidR="00A04B75" w:rsidRPr="009F750C" w:rsidRDefault="00340F47" w:rsidP="009F750C">
      <w:pPr>
        <w:pStyle w:val="NormalnyWeb"/>
        <w:numPr>
          <w:ilvl w:val="0"/>
          <w:numId w:val="6"/>
        </w:numPr>
      </w:pPr>
      <w:r w:rsidRPr="009F750C">
        <w:t>charakteryzuje linię brzegową, ukształtowanie powierzchni Europy, zmiany na mapie politycznej, bilans korzyści z członkostwa w UE oraz dynamikę starzenia się społeczeństw i rozwoju miast.</w:t>
      </w:r>
    </w:p>
    <w:p w:rsidR="00A04B75" w:rsidRPr="009F750C" w:rsidRDefault="00A04B75" w:rsidP="009F750C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9F750C">
        <w:rPr>
          <w:b/>
          <w:bCs/>
          <w:color w:val="000000"/>
        </w:rPr>
        <w:t xml:space="preserve">Wymagania edukacyjne </w:t>
      </w:r>
      <w:r w:rsidRPr="009F750C">
        <w:rPr>
          <w:b/>
          <w:color w:val="000000"/>
        </w:rPr>
        <w:t>na ocenę bardzo dobrą</w:t>
      </w:r>
      <w:r w:rsidRPr="009F750C">
        <w:rPr>
          <w:color w:val="000000"/>
        </w:rPr>
        <w:t xml:space="preserve"> </w:t>
      </w:r>
    </w:p>
    <w:p w:rsidR="00A04B75" w:rsidRPr="009F750C" w:rsidRDefault="00A04B75" w:rsidP="009F750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9F750C">
        <w:rPr>
          <w:rFonts w:ascii="Times New Roman" w:hAnsi="Times New Roman" w:cs="Times New Roman"/>
          <w:color w:val="000000"/>
          <w:sz w:val="24"/>
          <w:szCs w:val="24"/>
          <w:u w:val="single"/>
        </w:rPr>
        <w:t>Uczeń:</w:t>
      </w:r>
    </w:p>
    <w:p w:rsidR="00340F47" w:rsidRPr="009F750C" w:rsidRDefault="00340F47" w:rsidP="009F750C">
      <w:pPr>
        <w:pStyle w:val="NormalnyWeb"/>
        <w:numPr>
          <w:ilvl w:val="0"/>
          <w:numId w:val="7"/>
        </w:numPr>
      </w:pPr>
      <w:r w:rsidRPr="009F750C">
        <w:t>analizuje i wykazuje zależności między kątem padania promieni słonecznych, wysokością Słońca a długością cienia (gnomonu) oraz strefami oświetlenia a klimatem i roślinnością;</w:t>
      </w:r>
    </w:p>
    <w:p w:rsidR="00340F47" w:rsidRPr="009F750C" w:rsidRDefault="00340F47" w:rsidP="009F750C">
      <w:pPr>
        <w:pStyle w:val="NormalnyWeb"/>
        <w:numPr>
          <w:ilvl w:val="0"/>
          <w:numId w:val="7"/>
        </w:numPr>
      </w:pPr>
      <w:r w:rsidRPr="009F750C">
        <w:t>porównuje i różnicuje czas strefowy i słoneczny, przyczyny dnia/nocy polarnej oraz ukształtowanie i klimat w poszczególnych częściach Europy (kontynentalizm);</w:t>
      </w:r>
    </w:p>
    <w:p w:rsidR="00340F47" w:rsidRPr="009F750C" w:rsidRDefault="00340F47" w:rsidP="009F750C">
      <w:pPr>
        <w:pStyle w:val="NormalnyWeb"/>
        <w:numPr>
          <w:ilvl w:val="0"/>
          <w:numId w:val="7"/>
        </w:numPr>
      </w:pPr>
      <w:r w:rsidRPr="009F750C">
        <w:t>oblicza rozciągłość południkową i równoleżnikową, wskaźniki demograficzne oraz odczytuje współrzędne w aplikacjach cyfrowych (smartfon/GPS);</w:t>
      </w:r>
    </w:p>
    <w:p w:rsidR="00A04B75" w:rsidRPr="009F750C" w:rsidRDefault="00340F47" w:rsidP="009F750C">
      <w:pPr>
        <w:pStyle w:val="NormalnyWeb"/>
        <w:numPr>
          <w:ilvl w:val="0"/>
          <w:numId w:val="7"/>
        </w:numPr>
      </w:pPr>
      <w:r w:rsidRPr="009F750C">
        <w:t>wyjaśnia pojęcia i procesy: obszar metropolitalny, historyczne zmiany granic po II wojnie światowej oraz przyczyny i skutki starzenia się społeczeństw.</w:t>
      </w:r>
    </w:p>
    <w:p w:rsidR="00A04B75" w:rsidRPr="009F750C" w:rsidRDefault="00A04B75" w:rsidP="009F750C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/>
        </w:rPr>
      </w:pPr>
      <w:r w:rsidRPr="009F750C">
        <w:rPr>
          <w:b/>
          <w:bCs/>
          <w:color w:val="000000"/>
        </w:rPr>
        <w:lastRenderedPageBreak/>
        <w:t xml:space="preserve">Wymagania edukacyjne </w:t>
      </w:r>
      <w:r w:rsidRPr="009F750C">
        <w:rPr>
          <w:b/>
          <w:color w:val="000000"/>
        </w:rPr>
        <w:t>na ocenę celującą</w:t>
      </w:r>
    </w:p>
    <w:p w:rsidR="00A04B75" w:rsidRPr="009F750C" w:rsidRDefault="00A04B75" w:rsidP="009F750C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9F750C">
        <w:rPr>
          <w:rFonts w:ascii="Times New Roman" w:hAnsi="Times New Roman" w:cs="Times New Roman"/>
          <w:color w:val="000000"/>
          <w:sz w:val="24"/>
          <w:szCs w:val="24"/>
          <w:u w:val="single"/>
        </w:rPr>
        <w:t>Uczeń:</w:t>
      </w:r>
    </w:p>
    <w:p w:rsidR="00340F47" w:rsidRPr="009F750C" w:rsidRDefault="00340F47" w:rsidP="009F750C">
      <w:pPr>
        <w:pStyle w:val="NormalnyWeb"/>
        <w:numPr>
          <w:ilvl w:val="0"/>
          <w:numId w:val="8"/>
        </w:numPr>
      </w:pPr>
      <w:r w:rsidRPr="009F750C">
        <w:t>ocenia i krytycznie analizuje społeczno-ekonomiczne i kulturowe konsekwencje migracji, zróżnicowanie demograficzne metropolii oraz rolę UE w przemianach kontynentu;</w:t>
      </w:r>
    </w:p>
    <w:p w:rsidR="00340F47" w:rsidRPr="009F750C" w:rsidRDefault="00340F47" w:rsidP="009F750C">
      <w:pPr>
        <w:pStyle w:val="NormalnyWeb"/>
        <w:numPr>
          <w:ilvl w:val="0"/>
          <w:numId w:val="8"/>
        </w:numPr>
      </w:pPr>
      <w:r w:rsidRPr="009F750C">
        <w:t>wykazuje i udowadnia przyczyny odchyleń granic stref klimatycznych od równoleżników, wpływ ruchów górotwórczych na rzeźbę oraz wpływ rozciągłości geograficznej na przyrodę Europy;</w:t>
      </w:r>
    </w:p>
    <w:p w:rsidR="00340F47" w:rsidRPr="009F750C" w:rsidRDefault="00340F47" w:rsidP="009F750C">
      <w:pPr>
        <w:pStyle w:val="NormalnyWeb"/>
        <w:numPr>
          <w:ilvl w:val="0"/>
          <w:numId w:val="8"/>
        </w:numPr>
      </w:pPr>
      <w:r w:rsidRPr="009F750C">
        <w:t>oblicza i wyznacza różnice czasu strefowego na kuli ziemskiej, dokładne współrzędne geograficzne (do 1°) oraz pozycję w terenie z użyciem map i odbiorników GPS;</w:t>
      </w:r>
    </w:p>
    <w:p w:rsidR="00A04B75" w:rsidRPr="009F750C" w:rsidRDefault="00340F47" w:rsidP="009F750C">
      <w:pPr>
        <w:pStyle w:val="NormalnyWeb"/>
        <w:numPr>
          <w:ilvl w:val="0"/>
          <w:numId w:val="8"/>
        </w:numPr>
      </w:pPr>
      <w:r w:rsidRPr="009F750C">
        <w:t>projektuje i proponuje działania zaradcze przeciwdziałające starzeniu się społeczeństw oraz interpretuje złożone procesy polityczno-gospodarcze (Schengen, euro, brexit).</w:t>
      </w:r>
    </w:p>
    <w:p w:rsidR="00A04B75" w:rsidRPr="009F750C" w:rsidRDefault="00A04B75" w:rsidP="009F750C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</w:pPr>
      <w:r w:rsidRPr="009F750C"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  <w:t>Wymagania edukacyjne</w:t>
      </w:r>
      <w:r w:rsidRPr="009F750C"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  <w:br/>
        <w:t>na roczne oceny klasyfikacyjne z geogr</w:t>
      </w:r>
      <w:r w:rsidR="00AC1205" w:rsidRPr="009F750C"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  <w:t>afii w klasie 6</w:t>
      </w:r>
      <w:r w:rsidR="00AC1205" w:rsidRPr="009F750C">
        <w:rPr>
          <w:rFonts w:ascii="Times New Roman" w:eastAsia="Humanist521PL-Roman" w:hAnsi="Times New Roman" w:cs="Times New Roman"/>
          <w:b/>
          <w:color w:val="000000"/>
          <w:sz w:val="24"/>
          <w:szCs w:val="24"/>
        </w:rPr>
        <w:br/>
        <w:t>rok szkolny 2026/2027</w:t>
      </w:r>
    </w:p>
    <w:p w:rsidR="00A04B75" w:rsidRPr="009F750C" w:rsidRDefault="00A04B75" w:rsidP="009F75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sz w:val="24"/>
          <w:szCs w:val="24"/>
        </w:rPr>
      </w:pPr>
      <w:r w:rsidRPr="009F750C">
        <w:rPr>
          <w:rFonts w:ascii="Times New Roman" w:eastAsia="Humanist521PL-Roman" w:hAnsi="Times New Roman" w:cs="Times New Roman"/>
          <w:sz w:val="24"/>
          <w:szCs w:val="24"/>
        </w:rPr>
        <w:t>Ucznia obowiązuje spełnienie wymagań edukacyjnych  na śródroczne oceny klasyfikacyjne oraz poniższe wymagania edukacyjne.</w:t>
      </w:r>
    </w:p>
    <w:p w:rsidR="00A04B75" w:rsidRPr="009F750C" w:rsidRDefault="00A04B75" w:rsidP="009F750C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/>
        </w:rPr>
      </w:pPr>
      <w:r w:rsidRPr="009F750C">
        <w:rPr>
          <w:b/>
          <w:bCs/>
        </w:rPr>
        <w:t>Wymagania edukacyjne</w:t>
      </w:r>
      <w:r w:rsidRPr="009F750C">
        <w:rPr>
          <w:b/>
        </w:rPr>
        <w:t xml:space="preserve"> na ocenę dopuszczającą</w:t>
      </w:r>
    </w:p>
    <w:p w:rsidR="00A04B75" w:rsidRPr="009F750C" w:rsidRDefault="00A04B75" w:rsidP="009F750C">
      <w:pPr>
        <w:pStyle w:val="Akapitzlist"/>
        <w:jc w:val="both"/>
        <w:rPr>
          <w:u w:val="single"/>
        </w:rPr>
      </w:pPr>
      <w:r w:rsidRPr="009F750C">
        <w:rPr>
          <w:u w:val="single"/>
        </w:rPr>
        <w:t>Uczeń:</w:t>
      </w:r>
    </w:p>
    <w:p w:rsidR="00340F47" w:rsidRPr="009F750C" w:rsidRDefault="00340F47" w:rsidP="009F750C">
      <w:pPr>
        <w:pStyle w:val="NormalnyWeb"/>
        <w:numPr>
          <w:ilvl w:val="0"/>
          <w:numId w:val="13"/>
        </w:numPr>
      </w:pPr>
      <w:r w:rsidRPr="009F750C">
        <w:t xml:space="preserve">definiuje i wyjaśnia podstawowe pojęcia: surowce odnawialne i nieodnawialne, alternatywne źródła energii, energia geotermalna, gospodarka i jej sektory, przemysł, </w:t>
      </w:r>
      <w:r w:rsidR="004B0C53" w:rsidRPr="009F750C">
        <w:t>rolnictwo, turystyka i turysta</w:t>
      </w:r>
      <w:r w:rsidRPr="009F750C">
        <w:t>, tajga oraz tundra;</w:t>
      </w:r>
    </w:p>
    <w:p w:rsidR="00340F47" w:rsidRPr="009F750C" w:rsidRDefault="00340F47" w:rsidP="009F750C">
      <w:pPr>
        <w:pStyle w:val="NormalnyWeb"/>
        <w:numPr>
          <w:ilvl w:val="0"/>
          <w:numId w:val="13"/>
        </w:numPr>
      </w:pPr>
      <w:r w:rsidRPr="009F750C">
        <w:t>wymienia i podaje czynniki rozwoju rolnictwa i turystyki, przykłady urządzeń high-tech, zjawiska na granicach płyt tektonicznych oraz podstawowe dane geograficzne dotyczące wybranych państw (Litwa, Białoruś, Czechy, Słowacja, Rosja, Ukraina);</w:t>
      </w:r>
    </w:p>
    <w:p w:rsidR="00340F47" w:rsidRPr="009F750C" w:rsidRDefault="00340F47" w:rsidP="009F750C">
      <w:pPr>
        <w:pStyle w:val="NormalnyWeb"/>
        <w:numPr>
          <w:ilvl w:val="0"/>
          <w:numId w:val="13"/>
        </w:numPr>
      </w:pPr>
      <w:r w:rsidRPr="009F750C">
        <w:t xml:space="preserve">wskazuje i lokuje na mapie Europy: Islandię, Francję, Niemcy, Danię, Węgry, Litwę, Białoruś, Czechy, Słowację, Rosję, Ukrainę oraz strefy klimatyczne i krajobrazowe </w:t>
      </w:r>
      <w:r w:rsidR="00AC1205" w:rsidRPr="009F750C">
        <w:t>Rosji</w:t>
      </w:r>
      <w:r w:rsidRPr="009F750C">
        <w:t>;</w:t>
      </w:r>
    </w:p>
    <w:p w:rsidR="00A04B75" w:rsidRPr="009F750C" w:rsidRDefault="00340F47" w:rsidP="009F750C">
      <w:pPr>
        <w:pStyle w:val="NormalnyWeb"/>
        <w:numPr>
          <w:ilvl w:val="0"/>
          <w:numId w:val="13"/>
        </w:numPr>
      </w:pPr>
      <w:r w:rsidRPr="009F750C">
        <w:t>przyporządkowuje i opisuje atrakcje turystyczne wybranych krajów Europy Południowej na podstawie map tematycznych i zdjęć.</w:t>
      </w:r>
    </w:p>
    <w:p w:rsidR="00A04B75" w:rsidRPr="009F750C" w:rsidRDefault="00A04B75" w:rsidP="009F750C">
      <w:pPr>
        <w:pStyle w:val="Akapitzlist"/>
        <w:numPr>
          <w:ilvl w:val="0"/>
          <w:numId w:val="2"/>
        </w:numPr>
        <w:jc w:val="both"/>
      </w:pPr>
      <w:r w:rsidRPr="009F750C">
        <w:rPr>
          <w:b/>
          <w:bCs/>
        </w:rPr>
        <w:t>Wymagania edukacyjne</w:t>
      </w:r>
      <w:r w:rsidRPr="009F750C">
        <w:rPr>
          <w:b/>
        </w:rPr>
        <w:t xml:space="preserve"> na ocenę dostateczną</w:t>
      </w:r>
      <w:r w:rsidRPr="009F750C">
        <w:t xml:space="preserve"> </w:t>
      </w:r>
    </w:p>
    <w:p w:rsidR="00A04B75" w:rsidRPr="009F750C" w:rsidRDefault="00A04B75" w:rsidP="009F750C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F750C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340F47" w:rsidRPr="009F750C" w:rsidRDefault="00340F47" w:rsidP="009F750C">
      <w:pPr>
        <w:pStyle w:val="NormalnyWeb"/>
        <w:numPr>
          <w:ilvl w:val="0"/>
          <w:numId w:val="9"/>
        </w:numPr>
      </w:pPr>
      <w:r w:rsidRPr="009F750C">
        <w:t xml:space="preserve">opisuje i charakteryzuje położenie geograficzne </w:t>
      </w:r>
      <w:r w:rsidR="004B0C53" w:rsidRPr="009F750C">
        <w:t xml:space="preserve">omawianych </w:t>
      </w:r>
      <w:r w:rsidRPr="009F750C">
        <w:t>państw Europy, typy elektrowni, walory turystyczne Europy Południowej, strefy klimatyczno-krajobrazowe Rosji oraz problemy społeczno-gospodarcze i polityczne Ukrainy;</w:t>
      </w:r>
    </w:p>
    <w:p w:rsidR="00340F47" w:rsidRPr="009F750C" w:rsidRDefault="00340F47" w:rsidP="009F750C">
      <w:pPr>
        <w:pStyle w:val="NormalnyWeb"/>
        <w:numPr>
          <w:ilvl w:val="0"/>
          <w:numId w:val="9"/>
        </w:numPr>
      </w:pPr>
      <w:r w:rsidRPr="009F750C">
        <w:t>klasyfikuje i rozróżnia źródła energii (OZE i nieodnawialne), pojęcia związane z wulkanizmem (wulkan, gejzer, magma, lawa, trzęsienie ziemi) oraz pojęcia rolnicze (plony, struktura użytkowania ziemi, użytki rolne);</w:t>
      </w:r>
    </w:p>
    <w:p w:rsidR="00340F47" w:rsidRPr="009F750C" w:rsidRDefault="00340F47" w:rsidP="009F750C">
      <w:pPr>
        <w:pStyle w:val="NormalnyWeb"/>
        <w:numPr>
          <w:ilvl w:val="0"/>
          <w:numId w:val="9"/>
        </w:numPr>
      </w:pPr>
      <w:r w:rsidRPr="009F750C">
        <w:t>wyjaśnia i objaśnia rolę sektorów gospodarki (w tym usług we Francji), przyczyny rozwoju turystyki w Europie Południowej oraz powody popularności Czech i Słowacji wśród polskich turystów;</w:t>
      </w:r>
    </w:p>
    <w:p w:rsidR="00A04B75" w:rsidRPr="009F750C" w:rsidRDefault="00340F47" w:rsidP="009F750C">
      <w:pPr>
        <w:pStyle w:val="NormalnyWeb"/>
        <w:numPr>
          <w:ilvl w:val="0"/>
          <w:numId w:val="9"/>
        </w:numPr>
      </w:pPr>
      <w:r w:rsidRPr="009F750C">
        <w:t>odczytuje i interpretuje dane gospodarcze z prostych wykresów i diagramów oraz wskazuje na mapie kraje Europy Południowej.</w:t>
      </w:r>
    </w:p>
    <w:p w:rsidR="00A04B75" w:rsidRPr="009F750C" w:rsidRDefault="00A04B75" w:rsidP="009F750C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9F750C">
        <w:rPr>
          <w:b/>
          <w:bCs/>
          <w:color w:val="000000"/>
        </w:rPr>
        <w:t xml:space="preserve">Wymagania </w:t>
      </w:r>
      <w:r w:rsidRPr="009F750C">
        <w:rPr>
          <w:rFonts w:eastAsia="Humanist521PL-Roman"/>
          <w:b/>
          <w:color w:val="000000"/>
        </w:rPr>
        <w:t>edukacyjne</w:t>
      </w:r>
      <w:r w:rsidRPr="009F750C">
        <w:rPr>
          <w:b/>
          <w:color w:val="000000"/>
        </w:rPr>
        <w:t xml:space="preserve"> na  ocenę dobrą</w:t>
      </w:r>
      <w:r w:rsidRPr="009F750C">
        <w:rPr>
          <w:color w:val="000000"/>
        </w:rPr>
        <w:t xml:space="preserve"> </w:t>
      </w:r>
    </w:p>
    <w:p w:rsidR="00A04B75" w:rsidRPr="009F750C" w:rsidRDefault="00A04B75" w:rsidP="009F750C">
      <w:pPr>
        <w:pStyle w:val="Akapitzlist"/>
        <w:autoSpaceDE w:val="0"/>
        <w:autoSpaceDN w:val="0"/>
        <w:adjustRightInd w:val="0"/>
        <w:jc w:val="both"/>
        <w:rPr>
          <w:color w:val="000000"/>
          <w:u w:val="single"/>
        </w:rPr>
      </w:pPr>
      <w:r w:rsidRPr="009F750C">
        <w:rPr>
          <w:color w:val="000000"/>
          <w:u w:val="single"/>
        </w:rPr>
        <w:t>Uczeń:</w:t>
      </w:r>
    </w:p>
    <w:p w:rsidR="00340F47" w:rsidRPr="009F750C" w:rsidRDefault="00340F47" w:rsidP="009F750C">
      <w:pPr>
        <w:pStyle w:val="NormalnyWeb"/>
        <w:numPr>
          <w:ilvl w:val="0"/>
          <w:numId w:val="10"/>
        </w:numPr>
      </w:pPr>
      <w:r w:rsidRPr="009F750C">
        <w:t>omawia i analizuje wady i zalety różnych źródeł energii, czynniki powstania technopolis, przyczyny zmian i cechy niemieckiego przemysłu, powody problemów gospodarczych Ukrainy oraz sytuację jej sektora wydobywczego i rolnictwa;</w:t>
      </w:r>
    </w:p>
    <w:p w:rsidR="00340F47" w:rsidRPr="009F750C" w:rsidRDefault="00340F47" w:rsidP="009F750C">
      <w:pPr>
        <w:pStyle w:val="NormalnyWeb"/>
        <w:numPr>
          <w:ilvl w:val="0"/>
          <w:numId w:val="10"/>
        </w:numPr>
      </w:pPr>
      <w:r w:rsidRPr="009F750C">
        <w:lastRenderedPageBreak/>
        <w:t>porównuje i rozróżnia cechy krajobrazowe, środowisko przyrodnicze oraz atrakcje turystyczne sąsiadów Polski (Litwy, Białorusi, Czech, Słowacji), a także pojęcia: PKB, struktura zatrudnienia, infrastruktura turystyczna czy wieloletnia zmarzlina;</w:t>
      </w:r>
    </w:p>
    <w:p w:rsidR="00340F47" w:rsidRPr="009F750C" w:rsidRDefault="00340F47" w:rsidP="009F750C">
      <w:pPr>
        <w:pStyle w:val="NormalnyWeb"/>
        <w:numPr>
          <w:ilvl w:val="0"/>
          <w:numId w:val="10"/>
        </w:numPr>
      </w:pPr>
      <w:r w:rsidRPr="009F750C">
        <w:t>charakteryzuje i identyfikuje krainy geograficzne, największe rzeki, jeziora i najwyższy szczyt Rosji, a także obszar Nadrenii Północnej-Westfalii i przykłady rewitalizacji terenów poprzemysłowych;</w:t>
      </w:r>
    </w:p>
    <w:p w:rsidR="00A04B75" w:rsidRPr="009F750C" w:rsidRDefault="00340F47" w:rsidP="009F750C">
      <w:pPr>
        <w:pStyle w:val="NormalnyWeb"/>
        <w:numPr>
          <w:ilvl w:val="0"/>
          <w:numId w:val="10"/>
        </w:numPr>
      </w:pPr>
      <w:r w:rsidRPr="009F750C">
        <w:t>wyjaśnia i wykazuje konsekwencje położenia na granicy płyt litosfery (na przykładzie Islandii) oraz wpływ czynników na kierunki rozwoju rolnictwa i przemysłu.</w:t>
      </w:r>
    </w:p>
    <w:p w:rsidR="00A04B75" w:rsidRPr="009F750C" w:rsidRDefault="00A04B75" w:rsidP="009F750C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u w:val="single"/>
        </w:rPr>
      </w:pPr>
      <w:r w:rsidRPr="009F750C">
        <w:rPr>
          <w:b/>
          <w:bCs/>
        </w:rPr>
        <w:t xml:space="preserve">Wymagania edukacyjne </w:t>
      </w:r>
      <w:r w:rsidRPr="009F750C">
        <w:rPr>
          <w:b/>
        </w:rPr>
        <w:t>na ocenę bardzo dobrą</w:t>
      </w:r>
      <w:r w:rsidRPr="009F750C">
        <w:t xml:space="preserve"> </w:t>
      </w:r>
    </w:p>
    <w:p w:rsidR="00A04B75" w:rsidRPr="009F750C" w:rsidRDefault="00A04B75" w:rsidP="009F750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F750C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340F47" w:rsidRPr="009F750C" w:rsidRDefault="00340F47" w:rsidP="009F750C">
      <w:pPr>
        <w:pStyle w:val="NormalnyWeb"/>
        <w:numPr>
          <w:ilvl w:val="0"/>
          <w:numId w:val="11"/>
        </w:numPr>
      </w:pPr>
      <w:r w:rsidRPr="009F750C">
        <w:t>analizuje i wykazuje zależności między klimatem/dostępnością komunikacyjną a rozwojem turystyki, konsekwencje rozciągłości geograficznej Rosji oraz mapy płyt litosfery w kontekście wulkanizmu i trzęsień ziemi;</w:t>
      </w:r>
    </w:p>
    <w:p w:rsidR="00340F47" w:rsidRPr="009F750C" w:rsidRDefault="00340F47" w:rsidP="009F750C">
      <w:pPr>
        <w:pStyle w:val="NormalnyWeb"/>
        <w:numPr>
          <w:ilvl w:val="0"/>
          <w:numId w:val="11"/>
        </w:numPr>
      </w:pPr>
      <w:r w:rsidRPr="009F750C">
        <w:t>porównuje i różnicuje wykorzystanie źródeł energii w wybranych krajach Europy (Polska, Niemcy, Norwegia, Francja, Dania, Islandia) oraz procesy restrukturyzacji przemysłu (Przemysł 4.0, rozwój Zagłębia Ruhry);</w:t>
      </w:r>
    </w:p>
    <w:p w:rsidR="00340F47" w:rsidRPr="009F750C" w:rsidRDefault="00340F47" w:rsidP="009F750C">
      <w:pPr>
        <w:pStyle w:val="NormalnyWeb"/>
        <w:numPr>
          <w:ilvl w:val="0"/>
          <w:numId w:val="11"/>
        </w:numPr>
      </w:pPr>
      <w:r w:rsidRPr="009F750C">
        <w:t>przedstawia i objaśnia złożone pojęcia: przemysł high-tech, technopolis, czwarta rewolucja przemysłowa oraz przyczyny konfliktów politycznych na Ukrainie i stosunki Polski z sąsiadami;</w:t>
      </w:r>
    </w:p>
    <w:p w:rsidR="00A04B75" w:rsidRPr="009F750C" w:rsidRDefault="00340F47" w:rsidP="009F750C">
      <w:pPr>
        <w:pStyle w:val="NormalnyWeb"/>
        <w:numPr>
          <w:ilvl w:val="0"/>
          <w:numId w:val="11"/>
        </w:numPr>
      </w:pPr>
      <w:r w:rsidRPr="009F750C">
        <w:t>ocenia i szacuje korzyści oraz zagrożenia wynikające z masowego ruchu turystycznego (overtourism) w Europie Południowej.</w:t>
      </w:r>
    </w:p>
    <w:p w:rsidR="00A04B75" w:rsidRPr="009F750C" w:rsidRDefault="00A04B75" w:rsidP="009F750C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/>
        </w:rPr>
      </w:pPr>
      <w:r w:rsidRPr="009F750C">
        <w:rPr>
          <w:b/>
          <w:bCs/>
          <w:color w:val="000000"/>
        </w:rPr>
        <w:t xml:space="preserve">Wymagania edukacyjne </w:t>
      </w:r>
      <w:r w:rsidRPr="009F750C">
        <w:rPr>
          <w:b/>
          <w:color w:val="000000"/>
        </w:rPr>
        <w:t>na ocenę celującą</w:t>
      </w:r>
    </w:p>
    <w:p w:rsidR="00A04B75" w:rsidRPr="009F750C" w:rsidRDefault="00A04B75" w:rsidP="009F750C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</w:rPr>
      </w:pPr>
      <w:r w:rsidRPr="009F750C">
        <w:rPr>
          <w:color w:val="000000"/>
          <w:u w:val="single"/>
        </w:rPr>
        <w:t>Uczeń:</w:t>
      </w:r>
    </w:p>
    <w:p w:rsidR="00340F47" w:rsidRPr="009F750C" w:rsidRDefault="00340F47" w:rsidP="009F750C">
      <w:pPr>
        <w:pStyle w:val="NormalnyWeb"/>
        <w:numPr>
          <w:ilvl w:val="0"/>
          <w:numId w:val="12"/>
        </w:numPr>
      </w:pPr>
      <w:r w:rsidRPr="009F750C">
        <w:t>ocenia i krytycznie analizuje politykę zrównoważonego rozwoju, skutki izolacji wysp, konsekwencje migracyjne i demograficzne na Ukrainie oraz relacje geopolityczne (np. wpływ Rosji na Ukrainę, stosunki Polski z sąsiadami);</w:t>
      </w:r>
    </w:p>
    <w:p w:rsidR="00340F47" w:rsidRPr="009F750C" w:rsidRDefault="00340F47" w:rsidP="009F750C">
      <w:pPr>
        <w:pStyle w:val="NormalnyWeb"/>
        <w:numPr>
          <w:ilvl w:val="0"/>
          <w:numId w:val="12"/>
        </w:numPr>
      </w:pPr>
      <w:r w:rsidRPr="009F750C">
        <w:t xml:space="preserve">wykazuje i udowadnia związki przyczynowo-skutkowe między środowiskiem przyrodniczym a </w:t>
      </w:r>
      <w:r w:rsidR="004B0C53" w:rsidRPr="009F750C">
        <w:t xml:space="preserve">potencjałem </w:t>
      </w:r>
      <w:r w:rsidRPr="009F750C">
        <w:t>energetycznym, wpływem wulkanów na działalność człowieka oraz dziedzictwem kulturowym a rozwojem turystyki;</w:t>
      </w:r>
    </w:p>
    <w:p w:rsidR="00340F47" w:rsidRPr="009F750C" w:rsidRDefault="00340F47" w:rsidP="009F750C">
      <w:pPr>
        <w:pStyle w:val="NormalnyWeb"/>
        <w:numPr>
          <w:ilvl w:val="0"/>
          <w:numId w:val="12"/>
        </w:numPr>
      </w:pPr>
      <w:r w:rsidRPr="009F750C">
        <w:t xml:space="preserve">porównuje i rekonstruuje cechy geograficzno-gospodarcze wybranych państw (np. Francja </w:t>
      </w:r>
      <w:r w:rsidR="004B0C53" w:rsidRPr="009F750C">
        <w:t xml:space="preserve">i </w:t>
      </w:r>
      <w:r w:rsidRPr="009F750C">
        <w:t>Polska, Czechy</w:t>
      </w:r>
      <w:r w:rsidR="004B0C53" w:rsidRPr="009F750C">
        <w:t xml:space="preserve"> i </w:t>
      </w:r>
      <w:r w:rsidRPr="009F750C">
        <w:t xml:space="preserve">Słowacja, Litwa </w:t>
      </w:r>
      <w:r w:rsidR="004B0C53" w:rsidRPr="009F750C">
        <w:t xml:space="preserve">i </w:t>
      </w:r>
      <w:r w:rsidRPr="009F750C">
        <w:t>Białoruś) oraz dawny i obecny model przemysłu Niemiec;</w:t>
      </w:r>
    </w:p>
    <w:p w:rsidR="00F318C8" w:rsidRPr="009F750C" w:rsidRDefault="00340F47" w:rsidP="009F750C">
      <w:pPr>
        <w:pStyle w:val="NormalnyWeb"/>
        <w:numPr>
          <w:ilvl w:val="0"/>
          <w:numId w:val="12"/>
        </w:numPr>
      </w:pPr>
      <w:r w:rsidRPr="009F750C">
        <w:t>projektuje i formułuje wnioski w dyskusji na temat odpowiedzialnej turystyki, terytoriów zależnych oraz potrzeby kształtowania relacji międzynarodowych.</w:t>
      </w:r>
    </w:p>
    <w:p w:rsidR="00F318C8" w:rsidRPr="009F750C" w:rsidRDefault="00F318C8" w:rsidP="009F750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750C">
        <w:rPr>
          <w:rFonts w:ascii="Times New Roman" w:hAnsi="Times New Roman" w:cs="Times New Roman"/>
          <w:b/>
          <w:sz w:val="24"/>
          <w:szCs w:val="24"/>
        </w:rPr>
        <w:t>1. Sposoby sprawdzania i poprawiania osiągnięć edukacyjnych uczniów:</w:t>
      </w:r>
    </w:p>
    <w:p w:rsidR="00F318C8" w:rsidRPr="009F750C" w:rsidRDefault="00F318C8" w:rsidP="009F750C">
      <w:pPr>
        <w:pStyle w:val="Akapitzlist"/>
        <w:numPr>
          <w:ilvl w:val="0"/>
          <w:numId w:val="16"/>
        </w:numPr>
        <w:jc w:val="both"/>
      </w:pPr>
      <w:r w:rsidRPr="009F750C">
        <w:t>dział I:</w:t>
      </w:r>
      <w:r w:rsidRPr="009F750C">
        <w:rPr>
          <w:color w:val="000000" w:themeColor="text1"/>
        </w:rPr>
        <w:t xml:space="preserve"> 2x kartkówka, praca na lekcji, odpowiedź ustna</w:t>
      </w:r>
    </w:p>
    <w:p w:rsidR="00F318C8" w:rsidRPr="009F750C" w:rsidRDefault="00F318C8" w:rsidP="009F750C">
      <w:pPr>
        <w:pStyle w:val="Akapitzlist"/>
        <w:numPr>
          <w:ilvl w:val="0"/>
          <w:numId w:val="16"/>
        </w:numPr>
        <w:jc w:val="both"/>
      </w:pPr>
      <w:r w:rsidRPr="009F750C">
        <w:t>dział II: odpowiedź ustna, sprawdzian, konturówka, praca na lekcji</w:t>
      </w:r>
    </w:p>
    <w:p w:rsidR="00F318C8" w:rsidRPr="009F750C" w:rsidRDefault="00BB7F5E" w:rsidP="009F750C">
      <w:pPr>
        <w:pStyle w:val="Akapitzlist"/>
        <w:numPr>
          <w:ilvl w:val="0"/>
          <w:numId w:val="16"/>
        </w:numPr>
        <w:jc w:val="both"/>
      </w:pPr>
      <w:r w:rsidRPr="009F750C">
        <w:t>dział III</w:t>
      </w:r>
      <w:r w:rsidR="00F318C8" w:rsidRPr="009F750C">
        <w:t>: odpowiedź ustna, praca na lekcji, 2x kartkówka, lapbook/ plakat</w:t>
      </w:r>
    </w:p>
    <w:p w:rsidR="00F318C8" w:rsidRPr="009F750C" w:rsidRDefault="00F318C8" w:rsidP="009F750C">
      <w:pPr>
        <w:pStyle w:val="Akapitzlist"/>
        <w:jc w:val="both"/>
      </w:pPr>
    </w:p>
    <w:p w:rsidR="00BB7F5E" w:rsidRPr="009F750C" w:rsidRDefault="00F318C8" w:rsidP="009F750C">
      <w:pPr>
        <w:pStyle w:val="Akapitzlist"/>
        <w:ind w:left="142"/>
        <w:jc w:val="both"/>
      </w:pPr>
      <w:r w:rsidRPr="009F750C">
        <w:t>We wszystkich działach praca na lekcji rozumiana jest jako (karta pracy lub wykonanie zadań w ćwiczeniach lub praca z materiałem źródłowym np. filmem, grafiką, mapą, tekstem).</w:t>
      </w:r>
      <w:r w:rsidR="009F750C">
        <w:t xml:space="preserve"> </w:t>
      </w:r>
      <w:r w:rsidRPr="009F750C">
        <w:t>Ponadto uczeń może otrzymać oceny bieżące za wykazywanie się wiedzą i umiejętn</w:t>
      </w:r>
      <w:r w:rsidR="00BB7F5E" w:rsidRPr="009F750C">
        <w:t xml:space="preserve">ościami w konkursach o tematyce </w:t>
      </w:r>
      <w:r w:rsidRPr="009F750C">
        <w:t>geograficznej.</w:t>
      </w:r>
    </w:p>
    <w:p w:rsidR="00BB7F5E" w:rsidRPr="009F750C" w:rsidRDefault="00BB7F5E" w:rsidP="009F750C">
      <w:pPr>
        <w:pStyle w:val="Akapitzlist"/>
        <w:ind w:left="142"/>
        <w:jc w:val="both"/>
      </w:pPr>
    </w:p>
    <w:p w:rsidR="00BB7F5E" w:rsidRPr="009F750C" w:rsidRDefault="00F318C8" w:rsidP="009F750C">
      <w:pPr>
        <w:pStyle w:val="Akapitzlist"/>
        <w:ind w:left="142"/>
        <w:jc w:val="both"/>
      </w:pPr>
      <w:r w:rsidRPr="009F750C">
        <w:t>Sprawdziany i kartkówki są obowiązkowe. W razie nieobecności uczeń musi napisać je w ciągu dwóch tygodni od powrotu do szkoły (konkretny termin i miejsce ustala z  nauczycielem).</w:t>
      </w:r>
      <w:r w:rsidR="00BB7F5E" w:rsidRPr="009F750C">
        <w:br/>
      </w:r>
    </w:p>
    <w:p w:rsidR="00BB7F5E" w:rsidRPr="009F750C" w:rsidRDefault="00F318C8" w:rsidP="009F750C">
      <w:pPr>
        <w:pStyle w:val="Akapitzlist"/>
        <w:ind w:left="142"/>
        <w:jc w:val="both"/>
      </w:pPr>
      <w:r w:rsidRPr="009F750C">
        <w:t xml:space="preserve">Raz w półroczu uczeń może zgłosić brak przygotowania do lekcji bez żadnych konsekwencji, nie podając przyczyny. Przez nieprzygotowanie do lekcji należy rozumieć: nieprzygotowanie do odpowiedzi, brak pomocy potrzebnych do lekcji. Nie dotyczy to lekcji, na których nauczyciel zapowiedział kartkówkę, </w:t>
      </w:r>
      <w:r w:rsidRPr="009F750C">
        <w:lastRenderedPageBreak/>
        <w:t xml:space="preserve">sprawdzian. </w:t>
      </w:r>
      <w:r w:rsidR="00BB7F5E" w:rsidRPr="009F750C">
        <w:br/>
      </w:r>
    </w:p>
    <w:p w:rsidR="00BB7F5E" w:rsidRPr="009F750C" w:rsidRDefault="00F318C8" w:rsidP="009F750C">
      <w:pPr>
        <w:pStyle w:val="Akapitzlist"/>
        <w:ind w:left="142"/>
        <w:jc w:val="both"/>
      </w:pPr>
      <w:r w:rsidRPr="009F750C">
        <w:t>Uczeń może poprawić każdą uzyskaną ocenę. Do poprawy oceny uczeń może przystąpić tylko jeden raz w terminie wyznaczonym przez nauczyciela, do dwóch tygodni od wpisania oceny do dziennika elektronicznego. Ocena z poprawy jest wpisywana do dziennika elektronicznego.</w:t>
      </w:r>
      <w:r w:rsidR="00BB7F5E" w:rsidRPr="009F750C">
        <w:br/>
      </w:r>
    </w:p>
    <w:p w:rsidR="00F318C8" w:rsidRPr="009F750C" w:rsidRDefault="00F318C8" w:rsidP="009F750C">
      <w:pPr>
        <w:pStyle w:val="Akapitzlist"/>
        <w:ind w:left="142"/>
        <w:jc w:val="both"/>
      </w:pPr>
      <w:r w:rsidRPr="009F750C">
        <w:t>W przypadku kartkówek i sprawdzianów przyjmuje się skalę procentową przeliczaną na oceny cyfrowe wg. następujących kryteriów:</w:t>
      </w:r>
    </w:p>
    <w:tbl>
      <w:tblPr>
        <w:tblW w:w="0" w:type="auto"/>
        <w:tblInd w:w="66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314"/>
        <w:gridCol w:w="3331"/>
      </w:tblGrid>
      <w:tr w:rsidR="00F318C8" w:rsidRPr="009F750C" w:rsidTr="00F318C8">
        <w:tc>
          <w:tcPr>
            <w:tcW w:w="3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F318C8" w:rsidRPr="009F750C" w:rsidRDefault="00F318C8" w:rsidP="009F750C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F750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Procent – uzyskany z przeliczenia punktów</w:t>
            </w:r>
          </w:p>
        </w:tc>
        <w:tc>
          <w:tcPr>
            <w:tcW w:w="3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18C8" w:rsidRPr="009F750C" w:rsidRDefault="00F318C8" w:rsidP="009F750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9F750C">
              <w:rPr>
                <w:rFonts w:ascii="Times New Roman" w:eastAsia="Andale Sans UI" w:hAnsi="Times New Roman" w:cs="Times New Roman"/>
                <w:bCs/>
                <w:sz w:val="24"/>
                <w:szCs w:val="24"/>
                <w:lang w:eastAsia="en-US"/>
              </w:rPr>
              <w:t>Ocena</w:t>
            </w:r>
          </w:p>
        </w:tc>
      </w:tr>
      <w:tr w:rsidR="00F318C8" w:rsidRPr="009F750C" w:rsidTr="00F318C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F318C8" w:rsidRPr="009F750C" w:rsidRDefault="00F318C8" w:rsidP="009F750C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F750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18C8" w:rsidRPr="009F750C" w:rsidRDefault="00F318C8" w:rsidP="009F750C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F750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celujący</w:t>
            </w:r>
          </w:p>
        </w:tc>
      </w:tr>
      <w:tr w:rsidR="00F318C8" w:rsidRPr="009F750C" w:rsidTr="00F318C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F318C8" w:rsidRPr="009F750C" w:rsidRDefault="00F318C8" w:rsidP="009F750C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F750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90% - 99%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18C8" w:rsidRPr="009F750C" w:rsidRDefault="00F318C8" w:rsidP="009F750C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F750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bardzo dobry</w:t>
            </w:r>
          </w:p>
        </w:tc>
      </w:tr>
      <w:tr w:rsidR="00F318C8" w:rsidRPr="009F750C" w:rsidTr="00F318C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F318C8" w:rsidRPr="009F750C" w:rsidRDefault="00F318C8" w:rsidP="009F750C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F750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71% - 89%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18C8" w:rsidRPr="009F750C" w:rsidRDefault="00F318C8" w:rsidP="009F750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9F750C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dobry</w:t>
            </w:r>
          </w:p>
        </w:tc>
      </w:tr>
      <w:tr w:rsidR="00F318C8" w:rsidRPr="009F750C" w:rsidTr="00F318C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F318C8" w:rsidRPr="009F750C" w:rsidRDefault="00F318C8" w:rsidP="009F750C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F750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50% - 70%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18C8" w:rsidRPr="009F750C" w:rsidRDefault="00F318C8" w:rsidP="009F750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9F750C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dostateczny</w:t>
            </w:r>
          </w:p>
        </w:tc>
      </w:tr>
      <w:tr w:rsidR="00F318C8" w:rsidRPr="009F750C" w:rsidTr="00F318C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F318C8" w:rsidRPr="009F750C" w:rsidRDefault="00F318C8" w:rsidP="009F750C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F750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31% -  49%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18C8" w:rsidRPr="009F750C" w:rsidRDefault="00F318C8" w:rsidP="009F750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9F750C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dopuszczający</w:t>
            </w:r>
          </w:p>
        </w:tc>
      </w:tr>
      <w:tr w:rsidR="00F318C8" w:rsidRPr="009F750C" w:rsidTr="00F318C8">
        <w:tc>
          <w:tcPr>
            <w:tcW w:w="33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F318C8" w:rsidRPr="009F750C" w:rsidRDefault="00F318C8" w:rsidP="009F750C">
            <w:pPr>
              <w:suppressAutoHyphen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9F750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0%   -  30%</w:t>
            </w:r>
          </w:p>
        </w:tc>
        <w:tc>
          <w:tcPr>
            <w:tcW w:w="33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18C8" w:rsidRPr="009F750C" w:rsidRDefault="00F318C8" w:rsidP="009F750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</w:pPr>
            <w:r w:rsidRPr="009F750C">
              <w:rPr>
                <w:rFonts w:ascii="Times New Roman" w:eastAsia="Andale Sans UI" w:hAnsi="Times New Roman" w:cs="Times New Roman"/>
                <w:sz w:val="24"/>
                <w:szCs w:val="24"/>
                <w:lang w:eastAsia="en-US"/>
              </w:rPr>
              <w:t>niedostateczny</w:t>
            </w:r>
          </w:p>
        </w:tc>
      </w:tr>
    </w:tbl>
    <w:p w:rsidR="00F318C8" w:rsidRPr="009F750C" w:rsidRDefault="00F318C8" w:rsidP="009F750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18C8" w:rsidRPr="009F750C" w:rsidRDefault="00F318C8" w:rsidP="009F750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F75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Tryb i sposób uzyskania rocznej oceny klasyfikacyjnej wyższej niż przewidywana</w:t>
      </w:r>
    </w:p>
    <w:p w:rsidR="00F318C8" w:rsidRPr="009F750C" w:rsidRDefault="00F318C8" w:rsidP="009F750C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F750C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geografii musi spełniać warunki określone w Statucie Szkoły oraz:</w:t>
      </w:r>
    </w:p>
    <w:p w:rsidR="00F318C8" w:rsidRPr="009F750C" w:rsidRDefault="00F318C8" w:rsidP="009F750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750C">
        <w:rPr>
          <w:rFonts w:ascii="Times New Roman" w:hAnsi="Times New Roman" w:cs="Times New Roman"/>
          <w:sz w:val="24"/>
          <w:szCs w:val="24"/>
        </w:rPr>
        <w:t>- nauczyciel bierze się pod uwagę czy uczeń na bieżąco po</w:t>
      </w:r>
      <w:r w:rsidR="00B01E31" w:rsidRPr="009F750C">
        <w:rPr>
          <w:rFonts w:ascii="Times New Roman" w:hAnsi="Times New Roman" w:cs="Times New Roman"/>
          <w:sz w:val="24"/>
          <w:szCs w:val="24"/>
        </w:rPr>
        <w:t>prawiał otrzymane oceny bieżące</w:t>
      </w:r>
      <w:r w:rsidRPr="009F750C">
        <w:rPr>
          <w:rFonts w:ascii="Times New Roman" w:hAnsi="Times New Roman" w:cs="Times New Roman"/>
          <w:sz w:val="24"/>
          <w:szCs w:val="24"/>
        </w:rPr>
        <w:t>,</w:t>
      </w:r>
    </w:p>
    <w:p w:rsidR="00F318C8" w:rsidRPr="009F750C" w:rsidRDefault="00F318C8" w:rsidP="009F750C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F750C">
        <w:rPr>
          <w:rFonts w:ascii="Times New Roman" w:hAnsi="Times New Roman" w:cs="Times New Roman"/>
          <w:sz w:val="24"/>
          <w:szCs w:val="24"/>
        </w:rPr>
        <w:t>- uczeń będzie musiał poprawić sprawdziany z tego zakresu materiału, z którego otrzymał oceny niższe od oceny o jaką się ubiega. Poprawa sprawdzianów będzie w formie pisemnej.</w:t>
      </w:r>
    </w:p>
    <w:p w:rsidR="003B34D4" w:rsidRPr="009F750C" w:rsidRDefault="003B34D4" w:rsidP="009F750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B34D4" w:rsidRPr="009F750C" w:rsidSect="00CD10B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AB6" w:rsidRDefault="00313AB6" w:rsidP="00F6338C">
      <w:pPr>
        <w:spacing w:after="0" w:line="240" w:lineRule="auto"/>
      </w:pPr>
      <w:r>
        <w:separator/>
      </w:r>
    </w:p>
  </w:endnote>
  <w:endnote w:type="continuationSeparator" w:id="1">
    <w:p w:rsidR="00313AB6" w:rsidRDefault="00313AB6" w:rsidP="00F63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406844"/>
      <w:docPartObj>
        <w:docPartGallery w:val="Page Numbers (Bottom of Page)"/>
        <w:docPartUnique/>
      </w:docPartObj>
    </w:sdtPr>
    <w:sdtContent>
      <w:p w:rsidR="00CD10B7" w:rsidRDefault="002D0835">
        <w:pPr>
          <w:pStyle w:val="Stopka"/>
          <w:jc w:val="right"/>
        </w:pPr>
        <w:r>
          <w:fldChar w:fldCharType="begin"/>
        </w:r>
        <w:r w:rsidR="00A04B75">
          <w:instrText xml:space="preserve"> PAGE   \* MERGEFORMAT </w:instrText>
        </w:r>
        <w:r>
          <w:fldChar w:fldCharType="separate"/>
        </w:r>
        <w:r w:rsidR="009F750C">
          <w:rPr>
            <w:noProof/>
          </w:rPr>
          <w:t>4</w:t>
        </w:r>
        <w:r>
          <w:fldChar w:fldCharType="end"/>
        </w:r>
      </w:p>
    </w:sdtContent>
  </w:sdt>
  <w:p w:rsidR="00CD10B7" w:rsidRDefault="00313AB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AB6" w:rsidRDefault="00313AB6" w:rsidP="00F6338C">
      <w:pPr>
        <w:spacing w:after="0" w:line="240" w:lineRule="auto"/>
      </w:pPr>
      <w:r>
        <w:separator/>
      </w:r>
    </w:p>
  </w:footnote>
  <w:footnote w:type="continuationSeparator" w:id="1">
    <w:p w:rsidR="00313AB6" w:rsidRDefault="00313AB6" w:rsidP="00F63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BF2"/>
    <w:multiLevelType w:val="hybridMultilevel"/>
    <w:tmpl w:val="1B6665F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3AA3246"/>
    <w:multiLevelType w:val="hybridMultilevel"/>
    <w:tmpl w:val="CF101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C08A9"/>
    <w:multiLevelType w:val="hybridMultilevel"/>
    <w:tmpl w:val="C08A188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66A67E0"/>
    <w:multiLevelType w:val="hybridMultilevel"/>
    <w:tmpl w:val="8EB0597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2A413051"/>
    <w:multiLevelType w:val="hybridMultilevel"/>
    <w:tmpl w:val="C05C1DD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E9A0DE4"/>
    <w:multiLevelType w:val="hybridMultilevel"/>
    <w:tmpl w:val="AEAEBD20"/>
    <w:lvl w:ilvl="0" w:tplc="EBAEFA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AD8C4CC8">
      <w:numFmt w:val="bullet"/>
      <w:lvlText w:val="•"/>
      <w:lvlJc w:val="left"/>
      <w:pPr>
        <w:ind w:left="1770" w:hanging="69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BB49CD"/>
    <w:multiLevelType w:val="hybridMultilevel"/>
    <w:tmpl w:val="F63C0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B3DCF"/>
    <w:multiLevelType w:val="hybridMultilevel"/>
    <w:tmpl w:val="C4D80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27C87"/>
    <w:multiLevelType w:val="hybridMultilevel"/>
    <w:tmpl w:val="4636DB2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4B623B64"/>
    <w:multiLevelType w:val="hybridMultilevel"/>
    <w:tmpl w:val="457C3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776DDD"/>
    <w:multiLevelType w:val="hybridMultilevel"/>
    <w:tmpl w:val="24D2FB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16384E"/>
    <w:multiLevelType w:val="hybridMultilevel"/>
    <w:tmpl w:val="97588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45003A"/>
    <w:multiLevelType w:val="hybridMultilevel"/>
    <w:tmpl w:val="A3FEB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7"/>
  </w:num>
  <w:num w:numId="5">
    <w:abstractNumId w:val="1"/>
  </w:num>
  <w:num w:numId="6">
    <w:abstractNumId w:val="13"/>
  </w:num>
  <w:num w:numId="7">
    <w:abstractNumId w:val="8"/>
  </w:num>
  <w:num w:numId="8">
    <w:abstractNumId w:val="11"/>
  </w:num>
  <w:num w:numId="9">
    <w:abstractNumId w:val="3"/>
  </w:num>
  <w:num w:numId="10">
    <w:abstractNumId w:val="10"/>
  </w:num>
  <w:num w:numId="11">
    <w:abstractNumId w:val="0"/>
  </w:num>
  <w:num w:numId="12">
    <w:abstractNumId w:val="2"/>
  </w:num>
  <w:num w:numId="13">
    <w:abstractNumId w:val="4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B75"/>
    <w:rsid w:val="00013755"/>
    <w:rsid w:val="000B32C8"/>
    <w:rsid w:val="000D2D6A"/>
    <w:rsid w:val="00196739"/>
    <w:rsid w:val="001D3CF1"/>
    <w:rsid w:val="002A682A"/>
    <w:rsid w:val="002D0835"/>
    <w:rsid w:val="00313AB6"/>
    <w:rsid w:val="00340F47"/>
    <w:rsid w:val="003B34D4"/>
    <w:rsid w:val="003C4A8E"/>
    <w:rsid w:val="00484B2F"/>
    <w:rsid w:val="004B0C53"/>
    <w:rsid w:val="004F01EE"/>
    <w:rsid w:val="006A3C36"/>
    <w:rsid w:val="00701A84"/>
    <w:rsid w:val="0072454A"/>
    <w:rsid w:val="007F0F4D"/>
    <w:rsid w:val="00975744"/>
    <w:rsid w:val="009F750C"/>
    <w:rsid w:val="00A04B75"/>
    <w:rsid w:val="00AC1205"/>
    <w:rsid w:val="00B01E31"/>
    <w:rsid w:val="00BB7F5E"/>
    <w:rsid w:val="00C90853"/>
    <w:rsid w:val="00CF3D23"/>
    <w:rsid w:val="00D56E4B"/>
    <w:rsid w:val="00DA1676"/>
    <w:rsid w:val="00DF549C"/>
    <w:rsid w:val="00E85887"/>
    <w:rsid w:val="00F318C8"/>
    <w:rsid w:val="00F6338C"/>
    <w:rsid w:val="00FD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4B75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A04B7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04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B75"/>
    <w:rPr>
      <w:rFonts w:eastAsiaTheme="minorEastAsia"/>
      <w:lang w:eastAsia="pl-PL"/>
    </w:rPr>
  </w:style>
  <w:style w:type="paragraph" w:styleId="NormalnyWeb">
    <w:name w:val="Normal (Web)"/>
    <w:basedOn w:val="Normalny"/>
    <w:uiPriority w:val="99"/>
    <w:unhideWhenUsed/>
    <w:rsid w:val="00340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1412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6</cp:revision>
  <dcterms:created xsi:type="dcterms:W3CDTF">2026-09-20T07:52:00Z</dcterms:created>
  <dcterms:modified xsi:type="dcterms:W3CDTF">2026-09-29T15:17:00Z</dcterms:modified>
</cp:coreProperties>
</file>